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shd w:val="clear" w:color="auto" w:fill="FFFFFF"/>
        <w:kinsoku/>
        <w:wordWrap w:val="0"/>
        <w:overflowPunct/>
        <w:topLinePunct w:val="0"/>
        <w:autoSpaceDE/>
        <w:autoSpaceDN/>
        <w:spacing w:before="74" w:beforeAutospacing="0" w:after="224" w:afterAutospacing="0" w:line="360" w:lineRule="atLeast"/>
        <w:ind w:left="0" w:firstLine="0"/>
        <w:jc w:val="both"/>
        <w:rPr>
          <w:rFonts w:ascii="方正小标宋_GBK" w:eastAsia="方正小标宋_GBK"/>
          <w:b w:val="0"/>
          <w:bCs w:val="0"/>
          <w:i w:val="0"/>
          <w:iCs w:val="0"/>
          <w:caps w:val="0"/>
          <w:smallCaps w:val="0"/>
          <w:vanish w:val="0"/>
          <w:color w:val="333333"/>
          <w:spacing w:val="0"/>
          <w:sz w:val="44"/>
          <w:szCs w:val="44"/>
        </w:rPr>
      </w:pPr>
      <w:r>
        <w:rPr>
          <w:rFonts w:ascii="方正黑体_GBK" w:eastAsia="方正黑体_GBK" w:hint="eastAsia"/>
          <w:b w:val="0"/>
          <w:bCs w:val="0"/>
          <w:i w:val="0"/>
          <w:iCs w:val="0"/>
          <w:caps w:val="0"/>
          <w:smallCaps w:val="0"/>
          <w:vanish w:val="0"/>
          <w:color w:val="333333"/>
          <w:spacing w:val="0"/>
          <w:sz w:val="32"/>
          <w:szCs w:val="32"/>
        </w:rPr>
        <w:t>附件</w:t>
      </w:r>
      <w:r>
        <w:rPr>
          <w:rFonts w:ascii="方正小标宋_GBK" w:eastAsia="方正小标宋_GBK"/>
          <w:b w:val="0"/>
          <w:bCs w:val="0"/>
          <w:i w:val="0"/>
          <w:iCs w:val="0"/>
          <w:caps w:val="0"/>
          <w:smallCaps w:val="0"/>
          <w:vanish w:val="0"/>
          <w:color w:val="333333"/>
          <w:spacing w:val="0"/>
          <w:sz w:val="44"/>
          <w:szCs w:val="44"/>
        </w:rPr>
        <w:t xml:space="preserve">  </w:t>
      </w:r>
    </w:p>
    <w:p>
      <w:pPr>
        <w:pStyle w:val="16"/>
        <w:shd w:val="clear" w:color="auto" w:fill="FFFFFF"/>
        <w:kinsoku/>
        <w:wordWrap w:val="0"/>
        <w:overflowPunct/>
        <w:topLinePunct w:val="0"/>
        <w:autoSpaceDE/>
        <w:autoSpaceDN/>
        <w:spacing w:before="74" w:beforeAutospacing="0" w:after="224" w:afterAutospacing="0" w:line="560" w:lineRule="exact"/>
        <w:ind w:left="0" w:firstLine="0"/>
        <w:jc w:val="center"/>
        <w:rPr>
          <w:rFonts w:ascii="方正小标宋_GBK" w:eastAsia="方正小标宋_GBK" w:hint="eastAsia"/>
          <w:color w:val="333333"/>
          <w:sz w:val="44"/>
          <w:szCs w:val="44"/>
        </w:rPr>
      </w:pPr>
      <w:r>
        <w:rPr>
          <w:rFonts w:ascii="方正小标宋_GBK" w:eastAsia="方正小标宋_GBK"/>
          <w:b w:val="0"/>
          <w:bCs w:val="0"/>
          <w:i w:val="0"/>
          <w:iCs w:val="0"/>
          <w:caps w:val="0"/>
          <w:smallCaps w:val="0"/>
          <w:vanish w:val="0"/>
          <w:color w:val="333333"/>
          <w:spacing w:val="0"/>
          <w:sz w:val="44"/>
          <w:szCs w:val="44"/>
        </w:rPr>
        <w:t>黑龙江</w:t>
      </w:r>
      <w:r>
        <w:rPr>
          <w:rFonts w:ascii="方正小标宋_GBK" w:eastAsia="方正小标宋_GBK" w:hint="eastAsia"/>
          <w:b w:val="0"/>
          <w:bCs w:val="0"/>
          <w:i w:val="0"/>
          <w:iCs w:val="0"/>
          <w:caps w:val="0"/>
          <w:smallCaps w:val="0"/>
          <w:vanish w:val="0"/>
          <w:color w:val="333333"/>
          <w:spacing w:val="0"/>
          <w:sz w:val="44"/>
          <w:szCs w:val="44"/>
        </w:rPr>
        <w:t>省等同</w:t>
      </w:r>
      <w:r>
        <w:rPr>
          <w:rFonts w:ascii="方正小标宋_GBK" w:eastAsia="方正小标宋_GBK"/>
          <w:b w:val="0"/>
          <w:bCs w:val="0"/>
          <w:i w:val="0"/>
          <w:iCs w:val="0"/>
          <w:caps w:val="0"/>
          <w:smallCaps w:val="0"/>
          <w:vanish w:val="0"/>
          <w:color w:val="333333"/>
          <w:spacing w:val="0"/>
          <w:sz w:val="44"/>
          <w:szCs w:val="44"/>
        </w:rPr>
        <w:t>认可</w:t>
      </w:r>
      <w:r>
        <w:rPr>
          <w:rFonts w:ascii="方正小标宋_GBK" w:eastAsia="方正小标宋_GBK" w:hint="eastAsia"/>
          <w:b w:val="0"/>
          <w:bCs w:val="0"/>
          <w:i w:val="0"/>
          <w:iCs w:val="0"/>
          <w:caps w:val="0"/>
          <w:smallCaps w:val="0"/>
          <w:vanish w:val="0"/>
          <w:color w:val="333333"/>
          <w:spacing w:val="0"/>
          <w:sz w:val="44"/>
          <w:szCs w:val="44"/>
        </w:rPr>
        <w:t>省外</w:t>
      </w:r>
      <w:r>
        <w:rPr>
          <w:rFonts w:ascii="方正小标宋_GBK" w:eastAsia="方正小标宋_GBK"/>
          <w:b w:val="0"/>
          <w:bCs w:val="0"/>
          <w:i w:val="0"/>
          <w:iCs w:val="0"/>
          <w:caps w:val="0"/>
          <w:smallCaps w:val="0"/>
          <w:vanish w:val="0"/>
          <w:color w:val="333333"/>
          <w:spacing w:val="0"/>
          <w:sz w:val="44"/>
          <w:szCs w:val="44"/>
        </w:rPr>
        <w:t>食品安全地方标准</w:t>
      </w:r>
      <w:r>
        <w:rPr>
          <w:rFonts w:ascii="方正小标宋_GBK" w:eastAsia="方正小标宋_GBK" w:hint="eastAsia"/>
          <w:b w:val="0"/>
          <w:bCs w:val="0"/>
          <w:i w:val="0"/>
          <w:iCs w:val="0"/>
          <w:caps w:val="0"/>
          <w:smallCaps w:val="0"/>
          <w:vanish w:val="0"/>
          <w:color w:val="333333"/>
          <w:spacing w:val="0"/>
          <w:sz w:val="44"/>
          <w:szCs w:val="44"/>
        </w:rPr>
        <w:t>管理办法（试行）</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第一条　为促进黑龙江省食品产业</w:t>
      </w:r>
      <w:r>
        <w:rPr>
          <w:rFonts w:ascii="仿宋_GB2312" w:eastAsia="仿宋_GB2312" w:cs="仿宋_GB2312"/>
          <w:sz w:val="32"/>
          <w:szCs w:val="32"/>
        </w:rPr>
        <w:t>改革</w:t>
      </w:r>
      <w:r>
        <w:rPr>
          <w:rFonts w:ascii="仿宋_GB2312" w:eastAsia="仿宋_GB2312" w:cs="仿宋_GB2312" w:hint="eastAsia"/>
          <w:sz w:val="32"/>
          <w:szCs w:val="32"/>
        </w:rPr>
        <w:t>创新和高质量发展，根据《国家卫生健康委办公厅关于进一步规范食品安全地方标准备案工作的通知》（国卫办食品发〔2024〕3号）</w:t>
      </w:r>
      <w:r>
        <w:rPr>
          <w:rFonts w:ascii="仿宋_GB2312" w:eastAsia="仿宋_GB2312" w:cs="仿宋_GB2312"/>
          <w:sz w:val="32"/>
          <w:szCs w:val="32"/>
        </w:rPr>
        <w:t>有关精神</w:t>
      </w:r>
      <w:r>
        <w:rPr>
          <w:rFonts w:ascii="仿宋_GB2312" w:eastAsia="仿宋_GB2312" w:cs="仿宋_GB2312" w:hint="eastAsia"/>
          <w:sz w:val="32"/>
          <w:szCs w:val="32"/>
        </w:rPr>
        <w:t>，按照资源共享、</w:t>
      </w:r>
      <w:r>
        <w:rPr>
          <w:rFonts w:ascii="仿宋_GB2312" w:eastAsia="仿宋_GB2312" w:cs="仿宋_GB2312"/>
          <w:sz w:val="32"/>
          <w:szCs w:val="32"/>
        </w:rPr>
        <w:t>适应</w:t>
      </w:r>
      <w:r>
        <w:rPr>
          <w:rFonts w:ascii="仿宋_GB2312" w:eastAsia="仿宋_GB2312" w:cs="仿宋_GB2312" w:hint="eastAsia"/>
          <w:sz w:val="32"/>
          <w:szCs w:val="32"/>
        </w:rPr>
        <w:t>需求的原则，</w:t>
      </w:r>
      <w:r>
        <w:rPr>
          <w:rFonts w:ascii="仿宋_GB2312" w:eastAsia="仿宋_GB2312" w:cs="仿宋_GB2312"/>
          <w:sz w:val="32"/>
          <w:szCs w:val="32"/>
        </w:rPr>
        <w:t>推进食品产业</w:t>
      </w:r>
      <w:r>
        <w:rPr>
          <w:rFonts w:ascii="仿宋_GB2312" w:eastAsia="仿宋_GB2312" w:cs="仿宋_GB2312" w:hint="eastAsia"/>
          <w:sz w:val="32"/>
          <w:szCs w:val="32"/>
        </w:rPr>
        <w:t>供给侧结构性</w:t>
      </w:r>
      <w:r>
        <w:rPr>
          <w:rFonts w:ascii="仿宋_GB2312" w:eastAsia="仿宋_GB2312" w:cs="仿宋_GB2312"/>
          <w:sz w:val="32"/>
          <w:szCs w:val="32"/>
        </w:rPr>
        <w:t>改革，创新</w:t>
      </w:r>
      <w:r>
        <w:rPr>
          <w:rFonts w:ascii="仿宋_GB2312" w:eastAsia="仿宋_GB2312" w:cs="仿宋_GB2312" w:hint="eastAsia"/>
          <w:sz w:val="32"/>
          <w:szCs w:val="32"/>
        </w:rPr>
        <w:t>食品安全地方标准管理体系，制定本办法。</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第二条　本办法所称等同</w:t>
      </w:r>
      <w:r>
        <w:rPr>
          <w:rFonts w:ascii="仿宋_GB2312" w:eastAsia="仿宋_GB2312" w:cs="仿宋_GB2312"/>
          <w:sz w:val="32"/>
          <w:szCs w:val="32"/>
        </w:rPr>
        <w:t>认可</w:t>
      </w:r>
      <w:r>
        <w:rPr>
          <w:rFonts w:ascii="仿宋_GB2312" w:eastAsia="仿宋_GB2312" w:cs="仿宋_GB2312" w:hint="eastAsia"/>
          <w:sz w:val="32"/>
          <w:szCs w:val="32"/>
        </w:rPr>
        <w:t>，是指</w:t>
      </w:r>
      <w:r>
        <w:rPr>
          <w:rFonts w:ascii="仿宋_GB2312" w:eastAsia="仿宋_GB2312" w:cs="仿宋_GB2312"/>
          <w:sz w:val="32"/>
          <w:szCs w:val="32"/>
        </w:rPr>
        <w:t>黑龙江</w:t>
      </w:r>
      <w:r>
        <w:rPr>
          <w:rFonts w:ascii="仿宋_GB2312" w:eastAsia="仿宋_GB2312" w:cs="仿宋_GB2312" w:hint="eastAsia"/>
          <w:sz w:val="32"/>
          <w:szCs w:val="32"/>
        </w:rPr>
        <w:t>省卫生健康委</w:t>
      </w:r>
      <w:r>
        <w:rPr>
          <w:rFonts w:ascii="仿宋_GB2312" w:eastAsia="仿宋_GB2312" w:cs="仿宋_GB2312"/>
          <w:sz w:val="32"/>
          <w:szCs w:val="32"/>
        </w:rPr>
        <w:t>员会（以下简称省卫生健康委）</w:t>
      </w:r>
      <w:r>
        <w:rPr>
          <w:rFonts w:ascii="仿宋_GB2312" w:eastAsia="仿宋_GB2312" w:cs="仿宋_GB2312" w:hint="eastAsia"/>
          <w:sz w:val="32"/>
          <w:szCs w:val="32"/>
        </w:rPr>
        <w:t>针对省外已发布实施</w:t>
      </w:r>
      <w:r>
        <w:rPr>
          <w:rFonts w:ascii="仿宋_GB2312" w:eastAsia="仿宋_GB2312" w:cs="仿宋_GB2312"/>
          <w:sz w:val="32"/>
          <w:szCs w:val="32"/>
        </w:rPr>
        <w:t>的地方特色食品的产品标准</w:t>
      </w:r>
      <w:r>
        <w:rPr>
          <w:rFonts w:ascii="仿宋_GB2312" w:eastAsia="仿宋_GB2312" w:cs="仿宋_GB2312" w:hint="eastAsia"/>
          <w:sz w:val="32"/>
          <w:szCs w:val="32"/>
        </w:rPr>
        <w:t>，根据公民、法人</w:t>
      </w:r>
      <w:r>
        <w:rPr>
          <w:rFonts w:ascii="仿宋_GB2312" w:eastAsia="仿宋_GB2312" w:cs="仿宋_GB2312"/>
          <w:sz w:val="32"/>
          <w:szCs w:val="32"/>
        </w:rPr>
        <w:t>或</w:t>
      </w:r>
      <w:r>
        <w:rPr>
          <w:rFonts w:ascii="仿宋_GB2312" w:eastAsia="仿宋_GB2312" w:cs="仿宋_GB2312" w:hint="eastAsia"/>
          <w:sz w:val="32"/>
          <w:szCs w:val="32"/>
        </w:rPr>
        <w:t>其他组织申请，在经过科学论证的前提下，认</w:t>
      </w:r>
      <w:r>
        <w:rPr>
          <w:rFonts w:ascii="仿宋_GB2312" w:eastAsia="仿宋_GB2312" w:cs="仿宋_GB2312"/>
          <w:sz w:val="32"/>
          <w:szCs w:val="32"/>
        </w:rPr>
        <w:t>可其</w:t>
      </w:r>
      <w:r>
        <w:rPr>
          <w:rFonts w:ascii="仿宋_GB2312" w:eastAsia="仿宋_GB2312" w:cs="仿宋_GB2312" w:hint="eastAsia"/>
          <w:sz w:val="32"/>
          <w:szCs w:val="32"/>
        </w:rPr>
        <w:t>与黑龙江省制定发布的食品安全地方标准具有同等效力。</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第三条　等同</w:t>
      </w:r>
      <w:r>
        <w:rPr>
          <w:rFonts w:ascii="仿宋_GB2312" w:eastAsia="仿宋_GB2312" w:cs="仿宋_GB2312"/>
          <w:sz w:val="32"/>
          <w:szCs w:val="32"/>
        </w:rPr>
        <w:t>认可</w:t>
      </w:r>
      <w:r>
        <w:rPr>
          <w:rFonts w:ascii="仿宋_GB2312" w:eastAsia="仿宋_GB2312" w:cs="仿宋_GB2312" w:hint="eastAsia"/>
          <w:sz w:val="32"/>
          <w:szCs w:val="32"/>
        </w:rPr>
        <w:t>省外</w:t>
      </w:r>
      <w:r>
        <w:rPr>
          <w:rFonts w:ascii="仿宋_GB2312" w:eastAsia="仿宋_GB2312" w:cs="仿宋_GB2312"/>
          <w:sz w:val="32"/>
          <w:szCs w:val="32"/>
        </w:rPr>
        <w:t>地方特色食品的产品标准</w:t>
      </w:r>
      <w:r>
        <w:rPr>
          <w:rFonts w:ascii="仿宋_GB2312" w:eastAsia="仿宋_GB2312" w:cs="仿宋_GB2312" w:hint="eastAsia"/>
          <w:sz w:val="32"/>
          <w:szCs w:val="32"/>
        </w:rPr>
        <w:t>应符合下列条件：</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（一）已通过国家卫生健康委备案，并在国家食品安全风险评估中心网站公布的；</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（二）符合我省经济社会发展和客观实际需要且有相似传统食用习惯的；</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sz w:val="32"/>
          <w:szCs w:val="32"/>
        </w:rPr>
        <w:t>截至申请时，</w:t>
      </w:r>
      <w:r>
        <w:rPr>
          <w:rFonts w:ascii="仿宋_GB2312" w:eastAsia="仿宋_GB2312" w:cs="仿宋_GB2312" w:hint="eastAsia"/>
          <w:sz w:val="32"/>
          <w:szCs w:val="32"/>
        </w:rPr>
        <w:t>未发现食品安全问题的</w:t>
      </w:r>
      <w:r>
        <w:rPr>
          <w:rFonts w:ascii="仿宋_GB2312" w:eastAsia="仿宋_GB2312" w:cs="仿宋_GB2312"/>
          <w:sz w:val="32"/>
          <w:szCs w:val="32"/>
        </w:rPr>
        <w:t>;</w:t>
      </w:r>
    </w:p>
    <w:p>
      <w:pPr>
        <w:pStyle w:val="15"/>
        <w:rPr>
          <w:rFonts w:ascii="仿宋_GB2312" w:eastAsia="仿宋_GB2312" w:cs="仿宋_GB2312"/>
          <w:b w:val="0"/>
          <w:color w:val="auto"/>
          <w:kern w:val="0"/>
          <w:sz w:val="32"/>
          <w:szCs w:val="32"/>
          <w:bdr w:val="none" w:sz="0" w:space="0" w:color="auto"/>
        </w:rPr>
      </w:pPr>
      <w:r>
        <w:rPr>
          <w:rFonts w:ascii="仿宋_GB2312" w:eastAsia="仿宋_GB2312" w:cs="仿宋_GB2312"/>
          <w:b w:val="0"/>
          <w:color w:val="auto"/>
          <w:kern w:val="0"/>
          <w:sz w:val="32"/>
          <w:szCs w:val="32"/>
          <w:bdr w:val="none" w:sz="0" w:space="0" w:color="auto"/>
        </w:rPr>
        <w:t xml:space="preserve">    </w:t>
      </w:r>
      <w:r>
        <w:rPr>
          <w:rFonts w:ascii="仿宋_GB2312" w:eastAsia="仿宋_GB2312" w:cs="仿宋_GB2312" w:hint="eastAsia"/>
          <w:b w:val="0"/>
          <w:color w:val="auto"/>
          <w:kern w:val="0"/>
          <w:sz w:val="32"/>
          <w:szCs w:val="32"/>
          <w:bdr w:val="none" w:sz="0" w:space="0" w:color="auto"/>
        </w:rPr>
        <w:t>（四）我省地方特色食品</w:t>
      </w:r>
      <w:r>
        <w:rPr>
          <w:rFonts w:ascii="仿宋_GB2312" w:eastAsia="仿宋_GB2312" w:cs="仿宋_GB2312"/>
          <w:b w:val="0"/>
          <w:color w:val="auto"/>
          <w:kern w:val="0"/>
          <w:sz w:val="32"/>
          <w:szCs w:val="32"/>
          <w:bdr w:val="none" w:sz="0" w:space="0" w:color="auto"/>
        </w:rPr>
        <w:t>的</w:t>
      </w:r>
      <w:r>
        <w:rPr>
          <w:rFonts w:ascii="仿宋_GB2312" w:eastAsia="仿宋_GB2312" w:cs="仿宋_GB2312" w:hint="eastAsia"/>
          <w:b w:val="0"/>
          <w:color w:val="auto"/>
          <w:kern w:val="0"/>
          <w:sz w:val="32"/>
          <w:szCs w:val="32"/>
          <w:bdr w:val="none" w:sz="0" w:space="0" w:color="auto"/>
        </w:rPr>
        <w:t>检测结果与申请</w:t>
      </w:r>
      <w:r>
        <w:rPr>
          <w:rFonts w:ascii="仿宋_GB2312" w:eastAsia="仿宋_GB2312" w:cs="仿宋_GB2312"/>
          <w:b w:val="0"/>
          <w:color w:val="auto"/>
          <w:kern w:val="0"/>
          <w:sz w:val="32"/>
          <w:szCs w:val="32"/>
          <w:bdr w:val="none" w:sz="0" w:space="0" w:color="auto"/>
        </w:rPr>
        <w:t>等同认可的地方特色食品的产品标准相符。</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第四条　黑龙江省内任何公民、法人</w:t>
      </w:r>
      <w:r>
        <w:rPr>
          <w:rFonts w:ascii="仿宋_GB2312" w:eastAsia="仿宋_GB2312" w:cs="仿宋_GB2312"/>
          <w:sz w:val="32"/>
          <w:szCs w:val="32"/>
        </w:rPr>
        <w:t>或</w:t>
      </w:r>
      <w:r>
        <w:rPr>
          <w:rFonts w:ascii="仿宋_GB2312" w:eastAsia="仿宋_GB2312" w:cs="仿宋_GB2312" w:hint="eastAsia"/>
          <w:sz w:val="32"/>
          <w:szCs w:val="32"/>
        </w:rPr>
        <w:t>其他组织均可根据食品产业发展需求，向省卫生健康委提出省外</w:t>
      </w:r>
      <w:r>
        <w:rPr>
          <w:rFonts w:ascii="仿宋_GB2312" w:eastAsia="仿宋_GB2312" w:cs="仿宋_GB2312"/>
          <w:sz w:val="32"/>
          <w:szCs w:val="32"/>
        </w:rPr>
        <w:t>地方特色食品产品的标准</w:t>
      </w:r>
      <w:r>
        <w:rPr>
          <w:rFonts w:ascii="仿宋_GB2312" w:eastAsia="仿宋_GB2312" w:cs="仿宋_GB2312" w:hint="eastAsia"/>
          <w:sz w:val="32"/>
          <w:szCs w:val="32"/>
        </w:rPr>
        <w:t>等同</w:t>
      </w:r>
      <w:r>
        <w:rPr>
          <w:rFonts w:ascii="仿宋_GB2312" w:eastAsia="仿宋_GB2312" w:cs="仿宋_GB2312"/>
          <w:sz w:val="32"/>
          <w:szCs w:val="32"/>
        </w:rPr>
        <w:t>认可书面申请</w:t>
      </w:r>
      <w:r>
        <w:rPr>
          <w:rFonts w:ascii="仿宋_GB2312" w:eastAsia="仿宋_GB2312" w:cs="仿宋_GB2312" w:hint="eastAsia"/>
          <w:sz w:val="32"/>
          <w:szCs w:val="32"/>
        </w:rPr>
        <w:t>，并附相关佐证材料。</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第五条　等同</w:t>
      </w:r>
      <w:r>
        <w:rPr>
          <w:rFonts w:ascii="仿宋_GB2312" w:eastAsia="仿宋_GB2312" w:cs="仿宋_GB2312"/>
          <w:sz w:val="32"/>
          <w:szCs w:val="32"/>
        </w:rPr>
        <w:t>认可</w:t>
      </w:r>
      <w:r>
        <w:rPr>
          <w:rFonts w:ascii="仿宋_GB2312" w:eastAsia="仿宋_GB2312" w:cs="仿宋_GB2312" w:hint="eastAsia"/>
          <w:sz w:val="32"/>
          <w:szCs w:val="32"/>
        </w:rPr>
        <w:t>省外</w:t>
      </w:r>
      <w:r>
        <w:rPr>
          <w:rFonts w:ascii="仿宋_GB2312" w:eastAsia="仿宋_GB2312" w:cs="仿宋_GB2312"/>
          <w:sz w:val="32"/>
          <w:szCs w:val="32"/>
        </w:rPr>
        <w:t>地方特色食品产品标准工作</w:t>
      </w:r>
      <w:r>
        <w:rPr>
          <w:rFonts w:ascii="仿宋_GB2312" w:eastAsia="仿宋_GB2312" w:cs="仿宋_GB2312" w:hint="eastAsia"/>
          <w:sz w:val="32"/>
          <w:szCs w:val="32"/>
        </w:rPr>
        <w:t>流程：</w:t>
      </w:r>
    </w:p>
    <w:p>
      <w:pPr>
        <w:pStyle w:val="16"/>
        <w:shd w:val="clear" w:color="auto" w:fill="FFFFFF"/>
        <w:kinsoku/>
        <w:wordWrap w:val="0"/>
        <w:overflowPunct/>
        <w:topLinePunct w:val="0"/>
        <w:autoSpaceDE/>
        <w:autoSpaceDN/>
        <w:spacing w:before="74" w:beforeAutospacing="0" w:after="224" w:afterAutospacing="0" w:line="560" w:lineRule="exact"/>
        <w:ind w:firstLineChars="200" w:firstLine="640"/>
        <w:rPr>
          <w:rFonts w:ascii="仿宋_GB2312" w:eastAsia="仿宋_GB2312" w:cs="仿宋_GB2312" w:hint="eastAsia"/>
          <w:sz w:val="32"/>
          <w:szCs w:val="32"/>
        </w:rPr>
      </w:pPr>
      <w:r>
        <w:rPr>
          <w:rFonts w:ascii="仿宋_GB2312" w:eastAsia="仿宋_GB2312" w:cs="仿宋_GB2312"/>
          <w:sz w:val="32"/>
          <w:szCs w:val="32"/>
        </w:rPr>
        <w:t>（一）</w:t>
      </w:r>
      <w:r>
        <w:rPr>
          <w:rFonts w:ascii="仿宋_GB2312" w:eastAsia="仿宋_GB2312" w:cs="仿宋_GB2312" w:hint="eastAsia"/>
          <w:sz w:val="32"/>
          <w:szCs w:val="32"/>
        </w:rPr>
        <w:t>省食品安全地方标准审评委员会秘书处</w:t>
      </w:r>
      <w:r>
        <w:rPr>
          <w:rFonts w:ascii="仿宋_GB2312" w:eastAsia="仿宋_GB2312" w:cs="仿宋_GB2312"/>
          <w:sz w:val="32"/>
          <w:szCs w:val="32"/>
        </w:rPr>
        <w:t>可根据实际情况组建审查专家组对审查、调研提供技术支持，对申请材料进行初步审查、组织开展调研，综合结果决定</w:t>
      </w:r>
      <w:r>
        <w:rPr>
          <w:rFonts w:ascii="仿宋_GB2312" w:eastAsia="仿宋_GB2312" w:cs="仿宋_GB2312" w:hint="eastAsia"/>
          <w:sz w:val="32"/>
          <w:szCs w:val="32"/>
        </w:rPr>
        <w:t>是否</w:t>
      </w:r>
      <w:r>
        <w:rPr>
          <w:rFonts w:ascii="仿宋_GB2312" w:eastAsia="仿宋_GB2312" w:cs="仿宋_GB2312"/>
          <w:sz w:val="32"/>
          <w:szCs w:val="32"/>
        </w:rPr>
        <w:t>启动</w:t>
      </w:r>
      <w:r>
        <w:rPr>
          <w:rFonts w:ascii="仿宋_GB2312" w:eastAsia="仿宋_GB2312" w:cs="仿宋_GB2312" w:hint="eastAsia"/>
          <w:sz w:val="32"/>
          <w:szCs w:val="32"/>
        </w:rPr>
        <w:t>等同</w:t>
      </w:r>
      <w:r>
        <w:rPr>
          <w:rFonts w:ascii="仿宋_GB2312" w:eastAsia="仿宋_GB2312" w:cs="仿宋_GB2312"/>
          <w:sz w:val="32"/>
          <w:szCs w:val="32"/>
        </w:rPr>
        <w:t>认可</w:t>
      </w:r>
      <w:r>
        <w:rPr>
          <w:rFonts w:ascii="仿宋_GB2312" w:eastAsia="仿宋_GB2312" w:cs="仿宋_GB2312" w:hint="eastAsia"/>
          <w:sz w:val="32"/>
          <w:szCs w:val="32"/>
        </w:rPr>
        <w:t>审查；</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（二）审查专家组根据</w:t>
      </w:r>
      <w:r>
        <w:rPr>
          <w:rFonts w:ascii="仿宋_GB2312" w:eastAsia="仿宋_GB2312" w:cs="仿宋_GB2312"/>
          <w:sz w:val="32"/>
          <w:szCs w:val="32"/>
        </w:rPr>
        <w:t>申请材</w:t>
      </w:r>
      <w:r>
        <w:rPr>
          <w:rFonts w:ascii="仿宋_GB2312" w:eastAsia="仿宋_GB2312" w:cs="仿宋_GB2312" w:hint="eastAsia"/>
          <w:sz w:val="32"/>
          <w:szCs w:val="32"/>
        </w:rPr>
        <w:t>料、调研</w:t>
      </w:r>
      <w:r>
        <w:rPr>
          <w:rFonts w:ascii="仿宋_GB2312" w:eastAsia="仿宋_GB2312" w:cs="仿宋_GB2312"/>
          <w:sz w:val="32"/>
          <w:szCs w:val="32"/>
        </w:rPr>
        <w:t>情况、检测结果、相关单位认可</w:t>
      </w:r>
      <w:r>
        <w:rPr>
          <w:rFonts w:ascii="仿宋_GB2312" w:eastAsia="仿宋_GB2312" w:cs="仿宋_GB2312" w:hint="eastAsia"/>
          <w:sz w:val="32"/>
          <w:szCs w:val="32"/>
        </w:rPr>
        <w:t>等情况，研判我省实际需求，</w:t>
      </w:r>
      <w:r>
        <w:rPr>
          <w:rFonts w:ascii="仿宋_GB2312" w:eastAsia="仿宋_GB2312" w:cs="仿宋_GB2312"/>
          <w:sz w:val="32"/>
          <w:szCs w:val="32"/>
        </w:rPr>
        <w:t>提</w:t>
      </w:r>
      <w:r>
        <w:rPr>
          <w:rFonts w:ascii="仿宋_GB2312" w:eastAsia="仿宋_GB2312" w:cs="仿宋_GB2312" w:hint="eastAsia"/>
          <w:sz w:val="32"/>
          <w:szCs w:val="32"/>
        </w:rPr>
        <w:t>出是否等同</w:t>
      </w:r>
      <w:r>
        <w:rPr>
          <w:rFonts w:ascii="仿宋_GB2312" w:eastAsia="仿宋_GB2312" w:cs="仿宋_GB2312"/>
          <w:sz w:val="32"/>
          <w:szCs w:val="32"/>
        </w:rPr>
        <w:t>认可的</w:t>
      </w:r>
      <w:bookmarkStart w:id="0" w:name="_GoBack"/>
      <w:bookmarkEnd w:id="0"/>
      <w:r>
        <w:rPr>
          <w:rFonts w:ascii="仿宋_GB2312" w:eastAsia="仿宋_GB2312" w:cs="仿宋_GB2312" w:hint="eastAsia"/>
          <w:sz w:val="32"/>
          <w:szCs w:val="32"/>
        </w:rPr>
        <w:t>书面审查意见；</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（三）省食品安全地方标准审评委员会秘书处</w:t>
      </w:r>
      <w:r>
        <w:rPr>
          <w:rFonts w:ascii="仿宋_GB2312" w:eastAsia="仿宋_GB2312" w:cs="仿宋_GB2312"/>
          <w:sz w:val="32"/>
          <w:szCs w:val="32"/>
        </w:rPr>
        <w:t>提报</w:t>
      </w:r>
      <w:r>
        <w:rPr>
          <w:rFonts w:ascii="仿宋_GB2312" w:eastAsia="仿宋_GB2312" w:cs="仿宋_GB2312" w:hint="eastAsia"/>
          <w:sz w:val="32"/>
          <w:szCs w:val="32"/>
        </w:rPr>
        <w:t>专家审查意见至省食品安全地方标准审评委员会</w:t>
      </w:r>
      <w:r>
        <w:rPr>
          <w:rFonts w:ascii="仿宋_GB2312" w:eastAsia="仿宋_GB2312" w:cs="仿宋_GB2312"/>
          <w:sz w:val="32"/>
          <w:szCs w:val="32"/>
        </w:rPr>
        <w:t>秘书长会议</w:t>
      </w:r>
      <w:r>
        <w:rPr>
          <w:rFonts w:ascii="仿宋_GB2312" w:eastAsia="仿宋_GB2312" w:cs="仿宋_GB2312" w:hint="eastAsia"/>
          <w:sz w:val="32"/>
          <w:szCs w:val="32"/>
        </w:rPr>
        <w:t>，经研讨后</w:t>
      </w:r>
      <w:r>
        <w:rPr>
          <w:rFonts w:ascii="仿宋_GB2312" w:eastAsia="仿宋_GB2312" w:cs="仿宋_GB2312"/>
          <w:sz w:val="32"/>
          <w:szCs w:val="32"/>
        </w:rPr>
        <w:t>提出是否等同认可建议</w:t>
      </w:r>
      <w:r>
        <w:rPr>
          <w:rFonts w:ascii="仿宋_GB2312" w:eastAsia="仿宋_GB2312" w:cs="仿宋_GB2312" w:hint="eastAsia"/>
          <w:sz w:val="32"/>
          <w:szCs w:val="32"/>
        </w:rPr>
        <w:t>报送省卫生健康委；</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（四）省卫生健康委研究决定同意等同</w:t>
      </w:r>
      <w:r>
        <w:rPr>
          <w:rFonts w:ascii="仿宋_GB2312" w:eastAsia="仿宋_GB2312" w:cs="仿宋_GB2312"/>
          <w:sz w:val="32"/>
          <w:szCs w:val="32"/>
        </w:rPr>
        <w:t>认可的</w:t>
      </w:r>
      <w:r>
        <w:rPr>
          <w:rFonts w:ascii="仿宋_GB2312" w:eastAsia="仿宋_GB2312" w:cs="仿宋_GB2312" w:hint="eastAsia"/>
          <w:sz w:val="32"/>
          <w:szCs w:val="32"/>
        </w:rPr>
        <w:t>，经公开征求意见后，公告发布。</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第六条　等同</w:t>
      </w:r>
      <w:r>
        <w:rPr>
          <w:rFonts w:ascii="仿宋_GB2312" w:eastAsia="仿宋_GB2312" w:cs="仿宋_GB2312"/>
          <w:sz w:val="32"/>
          <w:szCs w:val="32"/>
        </w:rPr>
        <w:t>认可</w:t>
      </w:r>
      <w:r>
        <w:rPr>
          <w:rFonts w:ascii="仿宋_GB2312" w:eastAsia="仿宋_GB2312" w:cs="仿宋_GB2312" w:hint="eastAsia"/>
          <w:sz w:val="32"/>
          <w:szCs w:val="32"/>
        </w:rPr>
        <w:t>省外</w:t>
      </w:r>
      <w:r>
        <w:rPr>
          <w:rFonts w:ascii="仿宋_GB2312" w:eastAsia="仿宋_GB2312" w:cs="仿宋_GB2312"/>
          <w:sz w:val="32"/>
          <w:szCs w:val="32"/>
        </w:rPr>
        <w:t>地方特色食品的产品标准</w:t>
      </w:r>
      <w:r>
        <w:rPr>
          <w:rFonts w:ascii="仿宋_GB2312" w:eastAsia="仿宋_GB2312" w:cs="仿宋_GB2312" w:hint="eastAsia"/>
          <w:sz w:val="32"/>
          <w:szCs w:val="32"/>
        </w:rPr>
        <w:t>在我省实施后，省卫生健康委应根据省外</w:t>
      </w:r>
      <w:r>
        <w:rPr>
          <w:rFonts w:ascii="仿宋_GB2312" w:eastAsia="仿宋_GB2312" w:cs="仿宋_GB2312"/>
          <w:sz w:val="32"/>
          <w:szCs w:val="32"/>
        </w:rPr>
        <w:t>相应的</w:t>
      </w:r>
      <w:r>
        <w:rPr>
          <w:rFonts w:ascii="仿宋_GB2312" w:eastAsia="仿宋_GB2312" w:cs="仿宋_GB2312" w:hint="eastAsia"/>
          <w:sz w:val="32"/>
          <w:szCs w:val="32"/>
        </w:rPr>
        <w:t>食品安全地方标准修订、废止情况和我省跟踪评价结果，确定是否继续</w:t>
      </w:r>
      <w:r>
        <w:rPr>
          <w:rFonts w:ascii="仿宋_GB2312" w:eastAsia="仿宋_GB2312" w:cs="仿宋_GB2312"/>
          <w:sz w:val="32"/>
          <w:szCs w:val="32"/>
        </w:rPr>
        <w:t>等同认可</w:t>
      </w:r>
      <w:r>
        <w:rPr>
          <w:rFonts w:ascii="仿宋_GB2312" w:eastAsia="仿宋_GB2312" w:cs="仿宋_GB2312" w:hint="eastAsia"/>
          <w:sz w:val="32"/>
          <w:szCs w:val="32"/>
        </w:rPr>
        <w:t>。</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第七条　本管理办法由黑龙江省卫生健康委员会负责解释。</w:t>
      </w:r>
    </w:p>
    <w:p>
      <w:pPr>
        <w:pStyle w:val="16"/>
        <w:shd w:val="clear" w:color="auto" w:fill="FFFFFF"/>
        <w:kinsoku/>
        <w:wordWrap w:val="0"/>
        <w:overflowPunct/>
        <w:topLinePunct w:val="0"/>
        <w:autoSpaceDE/>
        <w:autoSpaceDN/>
        <w:spacing w:before="74" w:beforeAutospacing="0" w:after="224" w:afterAutospacing="0" w:line="56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第八条　本管理办法自印发之日起施行。</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hint="eastAsia"/>
          <w:sz w:val="32"/>
          <w:szCs w:val="32"/>
        </w:rPr>
      </w:pPr>
      <w:r>
        <w:rPr>
          <w:rFonts w:ascii="Microsoft YaHei" w:eastAsia="Microsoft YaHei" w:hint="eastAsia"/>
          <w:b w:val="0"/>
          <w:bCs w:val="0"/>
          <w:i w:val="0"/>
          <w:iCs w:val="0"/>
          <w:caps w:val="0"/>
          <w:smallCaps w:val="0"/>
          <w:color w:val="525353"/>
          <w:spacing w:val="0"/>
          <w:sz w:val="32"/>
          <w:szCs w:val="32"/>
        </w:rPr>
        <w:br/>
      </w:r>
    </w:p>
    <w:sectPr>
      <w:pgSz w:w="11906" w:h="16838"/>
      <w:pgMar w:top="1440" w:right="1800" w:bottom="1440" w:left="1800" w:header="851" w:footer="992" w:gutter="0"/>
      <w:docGrid w:type="lines" w:linePitch="312" w:charSpace="-4915"/>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Microsoft YaHei">
    <w:altName w:val="方正兰亭黑_GBK"/>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方正兰亭黑_GBK"/>
    <w:panose1 w:val="02010600030101010101"/>
    <w:charset w:val="86"/>
    <w:family w:val="auto"/>
    <w:pitch w:val="variable"/>
    <w:sig w:usb0="00000003" w:usb1="288F0000" w:usb2="00000016" w:usb3="00000000" w:csb0="00040001" w:csb1="00000000"/>
  </w:font>
  <w:font w:name="Luxi Sans">
    <w:altName w:val="DejaVu Sans"/>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paragraph" w:styleId="16">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 w:type="character" w:styleId="17">
    <w:name w:val="Strong"/>
    <w:basedOn w:val="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169</TotalTime>
  <Application>Yozo_Office27021597764231179</Application>
  <Pages>3</Pages>
  <Words>893</Words>
  <Characters>896</Characters>
  <Lines>59</Lines>
  <Paragraphs>19</Paragraphs>
  <CharactersWithSpaces>911</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wjw</cp:lastModifiedBy>
  <cp:revision>1</cp:revision>
  <cp:lastPrinted>2024-11-15T01:54:46Z</cp:lastPrinted>
  <dcterms:created xsi:type="dcterms:W3CDTF">2020-05-08T06:11:00Z</dcterms:created>
  <dcterms:modified xsi:type="dcterms:W3CDTF">2024-11-18T02:50:51Z</dcterms:modified>
</cp:coreProperties>
</file>