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CBF7D">
      <w:pPr>
        <w:rPr>
          <w:rFonts w:hint="eastAsia" w:ascii="黑体" w:eastAsia="黑体" w:cs="黑体"/>
          <w:color w:val="000000"/>
          <w:sz w:val="32"/>
          <w:szCs w:val="32"/>
          <w:shd w:val="clear" w:color="auto" w:fill="FFFFFF"/>
          <w:lang w:val="en-US" w:eastAsia="zh-CN"/>
        </w:rPr>
      </w:pPr>
      <w:r>
        <w:rPr>
          <w:rFonts w:hint="eastAsia" w:ascii="黑体" w:eastAsia="黑体" w:cs="黑体"/>
          <w:color w:val="000000"/>
          <w:sz w:val="32"/>
          <w:szCs w:val="32"/>
          <w:shd w:val="clear" w:color="auto" w:fill="FFFFFF"/>
        </w:rPr>
        <w:t>附件</w:t>
      </w:r>
      <w:r>
        <w:rPr>
          <w:rFonts w:hint="eastAsia" w:ascii="黑体" w:eastAsia="黑体" w:cs="黑体"/>
          <w:color w:val="000000"/>
          <w:sz w:val="32"/>
          <w:szCs w:val="32"/>
          <w:shd w:val="clear" w:color="auto" w:fill="FFFFFF"/>
          <w:lang w:val="en-US" w:eastAsia="zh-CN"/>
        </w:rPr>
        <w:t>5</w:t>
      </w:r>
      <w:bookmarkStart w:id="0" w:name="_GoBack"/>
      <w:bookmarkEnd w:id="0"/>
    </w:p>
    <w:p w14:paraId="4C1B27D8">
      <w:pPr>
        <w:ind w:left="1958" w:leftChars="304" w:hanging="1320" w:hangingChars="300"/>
        <w:jc w:val="center"/>
        <w:rPr>
          <w:rFonts w:hint="eastAsia" w:ascii="方正小标宋_GBK" w:eastAsia="方正小标宋_GBK" w:cs="方正小标宋_GBK"/>
          <w:color w:val="000000"/>
          <w:sz w:val="44"/>
          <w:szCs w:val="44"/>
          <w:shd w:val="clear" w:color="auto" w:fill="FFFFFF"/>
        </w:rPr>
      </w:pPr>
      <w:r>
        <w:rPr>
          <w:rFonts w:hint="eastAsia" w:ascii="方正小标宋_GBK" w:eastAsia="方正小标宋_GBK" w:cs="方正小标宋_GBK"/>
          <w:i w:val="0"/>
          <w:caps w:val="0"/>
          <w:smallCaps w:val="0"/>
          <w:color w:val="000000"/>
          <w:spacing w:val="0"/>
          <w:sz w:val="44"/>
          <w:szCs w:val="44"/>
          <w:highlight w:val="none"/>
          <w:vertAlign w:val="baseline"/>
          <w:lang w:val="en-US" w:eastAsia="zh-CN"/>
        </w:rPr>
        <w:t>鸡西鸡矿医院</w:t>
      </w:r>
      <w:r>
        <w:rPr>
          <w:rFonts w:hint="eastAsia" w:ascii="方正小标宋_GBK" w:eastAsia="方正小标宋_GBK" w:cs="方正小标宋_GBK"/>
          <w:bCs/>
          <w:i w:val="0"/>
          <w:caps w:val="0"/>
          <w:smallCaps w:val="0"/>
          <w:color w:val="333333"/>
          <w:spacing w:val="0"/>
          <w:kern w:val="0"/>
          <w:sz w:val="44"/>
          <w:szCs w:val="44"/>
          <w:highlight w:val="none"/>
          <w:shd w:val="clear" w:color="auto" w:fill="FFFFFF"/>
          <w:lang w:val="en-US" w:eastAsia="zh-CN"/>
        </w:rPr>
        <w:t>前置条件审</w:t>
      </w:r>
      <w:r>
        <w:rPr>
          <w:rFonts w:hint="eastAsia" w:ascii="方正小标宋_GBK" w:eastAsia="方正小标宋_GBK" w:cs="方正小标宋_GBK"/>
          <w:bCs/>
          <w:i w:val="0"/>
          <w:caps w:val="0"/>
          <w:smallCaps w:val="0"/>
          <w:color w:val="333333"/>
          <w:spacing w:val="0"/>
          <w:kern w:val="0"/>
          <w:sz w:val="44"/>
          <w:szCs w:val="44"/>
          <w:shd w:val="clear" w:color="auto" w:fill="FFFFFF"/>
          <w:lang w:val="en-US" w:eastAsia="zh-CN"/>
        </w:rPr>
        <w:t>查表</w:t>
      </w:r>
    </w:p>
    <w:p w14:paraId="574BCE87">
      <w:pPr>
        <w:pStyle w:val="10"/>
        <w:spacing w:line="600" w:lineRule="exact"/>
        <w:ind w:firstLine="643" w:firstLineChars="200"/>
        <w:rPr>
          <w:rFonts w:ascii="方正小标宋_GBK" w:eastAsia="方正小标宋_GBK" w:cs="方正小标宋_GBK"/>
          <w:color w:val="000000"/>
          <w:sz w:val="44"/>
          <w:szCs w:val="44"/>
          <w:shd w:val="clear" w:color="auto" w:fill="FFFFFF"/>
          <w:lang w:val="en-US" w:eastAsia="zh-CN"/>
        </w:rPr>
      </w:pPr>
      <w:r>
        <w:rPr>
          <w:rFonts w:hint="eastAsia" w:ascii="仿宋" w:eastAsia="仿宋" w:cs="仿宋"/>
          <w:b/>
          <w:bCs/>
          <w:sz w:val="32"/>
          <w:szCs w:val="32"/>
        </w:rPr>
        <w:t>一、依法设置与执业</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11294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68EBABFD">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4EA262B4">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1362A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74F29">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（一）医院规模和基本设置未达到《医疗机构管理条例》《医疗机构基本标准（试行）》所要求的医院标准</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lang w:val="en-US" w:eastAsia="zh-CN"/>
              </w:rPr>
              <w:t>床位、科室设置、人员、房屋、设备等方面原则上应符合要求</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5E6CF">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029B2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5FC6B">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（二）违反《中华人民共和国基本医疗卫生与健康促进法》《医疗机构管理条例》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伪造、变造、买卖、出租、出借《医疗机构执业许可证》；医院命名不符合《医疗机构管理条例实施细则》等有关规定</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未按时校验、拒不校验或有暂缓校验记录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擅自变更诊疗科目或有诊疗活动超出诊疗科目登记范围；政府举办的医疗卫生机构与其他组织投资设立非独立法人资格的医疗卫生机构</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与社会资本合作举办营利性医疗卫生机构；医疗卫生机构对外出租、承包医疗科室；公立医院承包、出租药房</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向营利性企业托管药房</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以任何形式开设营利性药店；非营利性医疗卫生机构向出资人、举办者分配或变相分配收益。</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93459">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034D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65E39">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（三）违反《中华人民共和国医师法》《医疗机构管理条例》《护士条例》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使用非卫生技术人员从事医疗卫生技术工作。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A1BC9">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0FD77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C5304">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（四）违反《中华人民共和国药品管理法》《医疗器械监督管理条例》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违法违规采购或使用药品、设备、器械、耗材开展诊疗活动</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造成严重后果；未经许可配置使用需要准入审批的大型医用设备。</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72FC0">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CFD6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58D9F">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（五）违反《中华人民共和国母婴保健法》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未取得母婴保健技术服务执业许可证开展相关母婴保健技术。</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23BF3">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714EA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A6E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ascii="仿宋" w:eastAsia="仿宋" w:cs="仿宋"/>
                <w:color w:val="000000"/>
                <w:sz w:val="22"/>
                <w:szCs w:val="22"/>
              </w:rPr>
            </w:pPr>
            <w:r>
              <w:rPr>
                <w:rFonts w:hint="eastAsia" w:ascii="仿宋" w:eastAsia="仿宋" w:cs="仿宋"/>
                <w:color w:val="000000"/>
                <w:kern w:val="0"/>
                <w:sz w:val="22"/>
                <w:szCs w:val="22"/>
              </w:rPr>
              <w:t>（六）违反《人体器官移植条例》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买卖人体器官或者从事与买卖人体器官有关的活动</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未经许可开展人体器官获取与移植技术。</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DD91A">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B022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21E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ascii="仿宋" w:eastAsia="仿宋" w:cs="仿宋"/>
                <w:color w:val="000000"/>
                <w:sz w:val="22"/>
                <w:szCs w:val="22"/>
              </w:rPr>
            </w:pPr>
            <w:r>
              <w:rPr>
                <w:rFonts w:hint="eastAsia" w:ascii="仿宋" w:eastAsia="仿宋" w:cs="仿宋"/>
                <w:color w:val="000000"/>
                <w:kern w:val="0"/>
                <w:sz w:val="22"/>
                <w:szCs w:val="22"/>
              </w:rPr>
              <w:t>（七）违反《中华人民共和国献血法》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非法采集血液</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非法组织他人出卖血液</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出售无偿献血的血液。</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0CCFE">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1E3D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10441">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（八）违反《中华人民共和国传染病防治法》《中华人民共和国生物安全法》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造成传染病传播、流行或其他严重后果；或其他重大医疗违规事件</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造成严重后果或情节严重；卫生健康行政部门或监督执法机构近两年来对其进行传染病防治分类监督综合评价为重点监督单位（以两年来最近一次评价结果为准）。</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BE451">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3405D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7F4EE">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（九）违反《医疗纠纷预防和处理条例》《医疗事故处理条例》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篡改、伪造、隐匿、毁灭病历资料</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908AF">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E777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EFA71">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（十）违反《医疗技术临床应用管理办法》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将未通过技术评估与伦理审查的医疗新技术、禁止类医疗技术应用于临床</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B9D7B">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73D85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5DD1D">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（十一）违反《麻醉药品和精神药品管理条例》《易制毒化学品管理条例》《处方管理办法》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违规购买、储存、调剂、开具、登记、销毁麻醉药品和第一类精神药品</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使用未取得处方权的人员或被取消处方权的医师开具处方</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9BB18">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6BA5A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4A7B9">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（十二）违反《放射诊疗管理规定》</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未取得放射诊疗许可从事放射诊疗工作或未履行其他法定职责</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9EB0E">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64573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1F91">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（十三）违反《中华人民共和国职业病防治法》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未依法开展职业健康检查或职业病诊断、未依法履行职业病与疑似职业病报告等法定职责</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F0ACD">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620EE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8B141">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（十四）违反《中华人民共和国广告法》《医疗广告管理办法》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违规发布医疗广告</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情节严重。</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609F6">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370D4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C6ADD">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（十五）其他重大违法、违规事件</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造成严重后果或情节严重。</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13A7E">
            <w:pPr>
              <w:jc w:val="center"/>
              <w:rPr>
                <w:rFonts w:hint="eastAsia" w:ascii="仿宋" w:eastAsia="仿宋" w:cs="仿宋"/>
                <w:color w:val="000000"/>
                <w:sz w:val="22"/>
                <w:szCs w:val="22"/>
                <w:lang w:val="en-US" w:eastAsia="zh-CN"/>
              </w:rPr>
            </w:pPr>
            <w:r>
              <w:rPr>
                <w:rFonts w:hint="eastAsia" w:ascii="仿宋" w:eastAsia="仿宋" w:cs="仿宋"/>
                <w:color w:val="000000"/>
                <w:sz w:val="22"/>
                <w:szCs w:val="22"/>
                <w:lang w:val="en-US" w:eastAsia="zh-CN"/>
              </w:rPr>
              <w:t>合格</w:t>
            </w:r>
          </w:p>
        </w:tc>
      </w:tr>
    </w:tbl>
    <w:p w14:paraId="2E7BAF85">
      <w:pPr>
        <w:pStyle w:val="10"/>
        <w:spacing w:line="720" w:lineRule="auto"/>
        <w:ind w:firstLine="643" w:firstLineChars="200"/>
      </w:pPr>
      <w:r>
        <w:rPr>
          <w:rFonts w:hint="eastAsia" w:ascii="仿宋" w:eastAsia="仿宋" w:cs="仿宋"/>
          <w:b/>
          <w:bCs/>
          <w:sz w:val="32"/>
          <w:szCs w:val="32"/>
        </w:rPr>
        <w:t>二、公益性责任和行风诚信</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4B2D6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A70728F">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C9F7A8D">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4592A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AD9C">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（一）应当完成而未完成对口支援、中国援外医疗队、突发公共事件医疗救援、公共卫生任务等政府指令性工作。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0DAAD">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4571F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15C0">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（二）应当执行而未执行国家基本药物制度和分级诊疗政策。</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D3715">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65CE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226D">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（三）医院领导班子发生3起以上严重职务犯罪或严重违纪事件</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或医务人员发生3起以上违反《医疗机构工作人员廉洁从业九项准则》的群体性事件（≥3人/起）</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造成重大社会影响。</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412CD">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7E4C9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5490">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（四）发生重大价格或收费违法事件</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以及恶意骗取医保基金。</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EC0CF">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2689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F3BB">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（五）</w:t>
            </w:r>
            <w:r>
              <w:rPr>
                <w:rFonts w:hint="eastAsia" w:ascii="仿宋" w:eastAsia="仿宋" w:cs="仿宋"/>
                <w:color w:val="000000"/>
                <w:kern w:val="0"/>
                <w:sz w:val="22"/>
                <w:szCs w:val="22"/>
                <w:lang w:val="en-US" w:eastAsia="zh-CN"/>
              </w:rPr>
              <w:t>违反《中华人民共和国统计法》《医疗质量管理办法》《医学科研诚信和相关行为规范》相关要求，提供、报告虚假住院病案首页等医疗服务信息、统计数据、申报材料和科研成果，情节严重。</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807B">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bl>
    <w:p w14:paraId="15800386">
      <w:pPr>
        <w:rPr>
          <w:rFonts w:ascii="仿宋" w:eastAsia="仿宋" w:cs="仿宋"/>
          <w:b/>
          <w:bCs/>
          <w:sz w:val="32"/>
          <w:szCs w:val="32"/>
        </w:rPr>
      </w:pPr>
      <w:r>
        <w:rPr>
          <w:rFonts w:hint="eastAsia" w:ascii="仿宋" w:eastAsia="仿宋" w:cs="仿宋"/>
          <w:b/>
          <w:bCs/>
          <w:sz w:val="32"/>
          <w:szCs w:val="32"/>
        </w:rPr>
        <w:br w:type="page"/>
      </w:r>
    </w:p>
    <w:p w14:paraId="74677381">
      <w:pPr>
        <w:pStyle w:val="10"/>
        <w:spacing w:line="720" w:lineRule="auto"/>
        <w:ind w:firstLine="643" w:firstLineChars="200"/>
      </w:pPr>
      <w:r>
        <w:rPr>
          <w:rFonts w:hint="eastAsia" w:ascii="仿宋" w:eastAsia="仿宋" w:cs="仿宋"/>
          <w:b/>
          <w:bCs/>
          <w:sz w:val="32"/>
          <w:szCs w:val="32"/>
          <w:lang w:eastAsia="zh-CN"/>
        </w:rPr>
        <w:t>三、</w:t>
      </w:r>
      <w:r>
        <w:rPr>
          <w:rFonts w:hint="eastAsia" w:ascii="仿宋" w:eastAsia="仿宋" w:cs="仿宋"/>
          <w:b/>
          <w:bCs/>
          <w:sz w:val="32"/>
          <w:szCs w:val="32"/>
        </w:rPr>
        <w:t>安全管理与重大事件</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75A9D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49A9DCD">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6BB1118">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28585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A25D">
            <w:pPr>
              <w:widowControl/>
              <w:jc w:val="left"/>
              <w:textAlignment w:val="center"/>
              <w:rPr>
                <w:rFonts w:ascii="仿宋" w:eastAsia="仿宋" w:cs="仿宋"/>
                <w:color w:val="000000"/>
                <w:sz w:val="22"/>
                <w:szCs w:val="22"/>
              </w:rPr>
            </w:pPr>
            <w:r>
              <w:rPr>
                <w:rFonts w:hint="eastAsia" w:ascii="仿宋" w:eastAsia="仿宋" w:cs="仿宋"/>
                <w:color w:val="000000"/>
                <w:kern w:val="0"/>
                <w:sz w:val="22"/>
                <w:szCs w:val="22"/>
              </w:rPr>
              <w:t>（一）</w:t>
            </w:r>
            <w:r>
              <w:rPr>
                <w:rFonts w:hint="eastAsia" w:ascii="仿宋" w:eastAsia="仿宋" w:cs="仿宋"/>
                <w:color w:val="000000"/>
                <w:kern w:val="0"/>
                <w:sz w:val="22"/>
                <w:szCs w:val="22"/>
                <w:lang w:val="en-US" w:eastAsia="zh-CN"/>
              </w:rPr>
              <w:t>发生定性为完全责任的一级医疗事故或直接被卫生健康行政部门判定的重大医疗事故。</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FB9E8">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5BA6F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8419">
            <w:pPr>
              <w:widowControl/>
              <w:jc w:val="left"/>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（二）发生重大医院感染事件，造成严重后果。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86352">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2810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4E0E">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（三）</w:t>
            </w:r>
            <w:r>
              <w:rPr>
                <w:rFonts w:hint="eastAsia" w:ascii="仿宋" w:eastAsia="仿宋" w:cs="仿宋"/>
                <w:color w:val="000000"/>
                <w:kern w:val="0"/>
                <w:sz w:val="22"/>
                <w:szCs w:val="22"/>
                <w:lang w:val="en-US" w:eastAsia="zh-CN"/>
              </w:rPr>
              <w:t>发生因重大火灾、放射源泄漏、有害气体泄漏等被通报或处罚的重大安全事故。</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7DF71">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1B21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B906">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（四）发生瞒报、漏报重大医疗过失事件的行为。</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65F82">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7E0B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027D">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（五）发生大规模医疗数据泄露或其他重大网络安全事件，造成严重后果。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757F1">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DDD2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69B1">
            <w:pPr>
              <w:widowControl/>
              <w:textAlignment w:val="center"/>
              <w:rPr>
                <w:rFonts w:hint="eastAsia" w:ascii="仿宋" w:eastAsia="仿宋" w:cs="仿宋"/>
                <w:color w:val="000000"/>
                <w:kern w:val="0"/>
                <w:sz w:val="22"/>
                <w:szCs w:val="22"/>
                <w:lang w:val="en-US" w:eastAsia="zh-CN"/>
              </w:rPr>
            </w:pPr>
            <w:r>
              <w:rPr>
                <w:rFonts w:hint="eastAsia" w:ascii="仿宋" w:eastAsia="仿宋" w:cs="仿宋"/>
                <w:color w:val="000000"/>
                <w:kern w:val="0"/>
                <w:sz w:val="22"/>
                <w:szCs w:val="22"/>
                <w:lang w:val="en-US" w:eastAsia="zh-CN"/>
              </w:rPr>
              <w:t>（六）平安医院建设工作不力，发生重大伤医事件，造成严重后果。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53748">
            <w:pPr>
              <w:widowControl/>
              <w:jc w:val="center"/>
              <w:textAlignment w:val="center"/>
              <w:rPr>
                <w:rFonts w:hint="eastAsia" w:ascii="仿宋" w:eastAsia="仿宋" w:cs="仿宋"/>
                <w:color w:val="000000"/>
                <w:kern w:val="0"/>
                <w:sz w:val="22"/>
                <w:szCs w:val="22"/>
                <w:lang w:val="en-US" w:eastAsia="zh-CN"/>
              </w:rPr>
            </w:pPr>
            <w:r>
              <w:rPr>
                <w:rFonts w:hint="eastAsia" w:ascii="仿宋" w:eastAsia="仿宋" w:cs="仿宋"/>
                <w:color w:val="000000"/>
                <w:kern w:val="0"/>
                <w:sz w:val="22"/>
                <w:szCs w:val="22"/>
                <w:lang w:val="en-US" w:eastAsia="zh-CN"/>
              </w:rPr>
              <w:t>合格</w:t>
            </w:r>
          </w:p>
        </w:tc>
      </w:tr>
    </w:tbl>
    <w:p w14:paraId="3EA85459">
      <w:pPr>
        <w:ind w:firstLine="643" w:firstLineChars="200"/>
      </w:pPr>
      <w:r>
        <w:rPr>
          <w:rFonts w:hint="eastAsia" w:ascii="仿宋" w:eastAsia="仿宋" w:cs="仿宋"/>
          <w:b/>
          <w:sz w:val="32"/>
          <w:szCs w:val="32"/>
        </w:rPr>
        <w:t>四、政府指令性任务</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0F1DF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170F3DA">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FC44F08">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35BF3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24D5">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（一）</w:t>
            </w:r>
            <w:r>
              <w:rPr>
                <w:rFonts w:hint="eastAsia" w:ascii="仿宋" w:eastAsia="仿宋" w:cs="仿宋"/>
                <w:color w:val="000000"/>
                <w:kern w:val="0"/>
                <w:sz w:val="22"/>
                <w:szCs w:val="22"/>
                <w:lang w:val="en-US" w:eastAsia="zh-CN"/>
              </w:rPr>
              <w:t>申请评审前最新发布的年度三级公立医院绩效考核</w:t>
            </w:r>
            <w:r>
              <w:rPr>
                <w:rFonts w:hint="eastAsia" w:ascii="仿宋" w:eastAsia="仿宋" w:cs="仿宋"/>
                <w:color w:val="000000"/>
                <w:kern w:val="0"/>
                <w:sz w:val="22"/>
                <w:szCs w:val="22"/>
              </w:rPr>
              <w:t>等次</w:t>
            </w:r>
            <w:r>
              <w:rPr>
                <w:rFonts w:hint="eastAsia" w:ascii="仿宋" w:eastAsia="仿宋" w:cs="仿宋"/>
                <w:color w:val="000000"/>
                <w:kern w:val="0"/>
                <w:sz w:val="22"/>
                <w:szCs w:val="22"/>
                <w:lang w:val="en-US" w:eastAsia="zh-CN"/>
              </w:rPr>
              <w:t>综合医院</w:t>
            </w:r>
            <w:r>
              <w:rPr>
                <w:rFonts w:hint="eastAsia" w:ascii="仿宋" w:eastAsia="仿宋" w:cs="仿宋"/>
                <w:color w:val="000000"/>
                <w:kern w:val="0"/>
                <w:sz w:val="22"/>
                <w:szCs w:val="22"/>
              </w:rPr>
              <w:t>为C级以下（不含C+、C++）</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lang w:val="en-US" w:eastAsia="zh-CN"/>
              </w:rPr>
              <w:t>专科医院排名在后5%以下（不含5%）</w:t>
            </w:r>
            <w:r>
              <w:rPr>
                <w:rFonts w:hint="eastAsia" w:ascii="仿宋" w:eastAsia="仿宋" w:cs="仿宋"/>
                <w:color w:val="000000"/>
                <w:kern w:val="0"/>
                <w:sz w:val="22"/>
                <w:szCs w:val="22"/>
              </w:rPr>
              <w:t>。</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A3C16">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51EAA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1FC1">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（二）申请评审前最新发布的年度电子病历系统应用水平分级评价未达到4级以上。</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65B5A">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AB84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5A03">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（三）未接入省(市)级全民健康信息平台，实现区域医疗服务信息互通共享。</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70C2">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bl>
    <w:p w14:paraId="07799B5D">
      <w:pPr>
        <w:ind w:firstLine="643" w:firstLineChars="200"/>
        <w:rPr>
          <w:rFonts w:hint="eastAsia" w:eastAsia="仿宋"/>
          <w:lang w:val="en-US" w:eastAsia="zh-CN"/>
        </w:rPr>
      </w:pPr>
      <w:r>
        <w:rPr>
          <w:rFonts w:hint="eastAsia" w:ascii="仿宋" w:eastAsia="仿宋" w:cs="仿宋"/>
          <w:b/>
          <w:sz w:val="32"/>
          <w:szCs w:val="32"/>
          <w:lang w:val="en-US" w:eastAsia="zh-CN"/>
        </w:rPr>
        <w:t>五</w:t>
      </w:r>
      <w:r>
        <w:rPr>
          <w:rFonts w:hint="eastAsia" w:ascii="仿宋" w:eastAsia="仿宋" w:cs="仿宋"/>
          <w:b/>
          <w:sz w:val="32"/>
          <w:szCs w:val="32"/>
        </w:rPr>
        <w:t>、</w:t>
      </w:r>
      <w:r>
        <w:rPr>
          <w:rFonts w:hint="eastAsia" w:ascii="仿宋" w:eastAsia="仿宋" w:cs="仿宋"/>
          <w:b/>
          <w:sz w:val="32"/>
          <w:szCs w:val="32"/>
          <w:lang w:val="en-US" w:eastAsia="zh-CN"/>
        </w:rPr>
        <w:t>党建工作</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32312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3F75894">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5E492AE">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1E12F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8A73">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（一）</w:t>
            </w:r>
            <w:r>
              <w:rPr>
                <w:rFonts w:hint="eastAsia" w:ascii="仿宋" w:eastAsia="仿宋" w:cs="仿宋"/>
                <w:color w:val="000000"/>
                <w:kern w:val="0"/>
                <w:sz w:val="22"/>
                <w:szCs w:val="22"/>
                <w:lang w:val="zh-TW" w:eastAsia="zh-CN"/>
              </w:rPr>
              <w:t>未贯彻落实新时代</w:t>
            </w:r>
            <w:r>
              <w:rPr>
                <w:rFonts w:hint="eastAsia" w:ascii="仿宋" w:eastAsia="仿宋" w:cs="仿宋"/>
                <w:color w:val="000000"/>
                <w:kern w:val="0"/>
                <w:sz w:val="22"/>
                <w:szCs w:val="22"/>
                <w:lang w:val="en-US" w:eastAsia="zh-CN"/>
              </w:rPr>
              <w:t>公立医院</w:t>
            </w:r>
            <w:r>
              <w:rPr>
                <w:rFonts w:hint="eastAsia" w:ascii="仿宋" w:eastAsia="仿宋" w:cs="仿宋"/>
                <w:color w:val="000000"/>
                <w:kern w:val="0"/>
                <w:sz w:val="22"/>
                <w:szCs w:val="22"/>
                <w:lang w:val="zh-TW" w:eastAsia="zh-CN"/>
              </w:rPr>
              <w:t>党的建设总要求。</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C4ADD">
            <w:pPr>
              <w:widowControl/>
              <w:jc w:val="center"/>
              <w:textAlignment w:val="center"/>
              <w:rPr>
                <w:rFonts w:hint="eastAsia" w:ascii="仿宋" w:eastAsia="仿宋" w:cs="仿宋"/>
                <w:color w:val="000000"/>
                <w:sz w:val="22"/>
                <w:szCs w:val="22"/>
                <w:lang w:val="en-US" w:eastAsia="zh-CN"/>
              </w:rPr>
            </w:pPr>
            <w:r>
              <w:rPr>
                <w:rFonts w:hint="eastAsia" w:ascii="仿宋" w:eastAsia="仿宋" w:cs="仿宋"/>
                <w:color w:val="000000"/>
                <w:sz w:val="22"/>
                <w:szCs w:val="22"/>
                <w:lang w:val="en-US" w:eastAsia="zh-CN"/>
              </w:rPr>
              <w:t>合格</w:t>
            </w:r>
          </w:p>
        </w:tc>
      </w:tr>
    </w:tbl>
    <w:p w14:paraId="7E51F853">
      <w:pPr>
        <w:rPr>
          <w:rFonts w:hint="eastAsia" w:ascii="仿宋" w:eastAsia="仿宋" w:cs="仿宋"/>
          <w:color w:val="000000"/>
          <w:sz w:val="32"/>
          <w:szCs w:val="32"/>
          <w:shd w:val="clear" w:color="auto" w:fill="FFFFFF"/>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348031D-3829-4AED-8A48-EA05112CF8C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938FD54B-82DC-4206-B01A-4494F3582D9C}"/>
  </w:font>
  <w:font w:name="仿宋">
    <w:panose1 w:val="02010609060101010101"/>
    <w:charset w:val="86"/>
    <w:family w:val="auto"/>
    <w:pitch w:val="default"/>
    <w:sig w:usb0="800002BF" w:usb1="38CF7CFA" w:usb2="00000016" w:usb3="00000000" w:csb0="00040001" w:csb1="00000000"/>
    <w:embedRegular r:id="rId3" w:fontKey="{8E467D68-404E-40C7-9459-9A4E3CD1144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5"/>
  </w:compat>
  <w:docVars>
    <w:docVar w:name="commondata" w:val="eyJoZGlkIjoiNjgxYjA1MDM3NDk4YmQ5ZGE4YmQ1N2JmNDgyMDJkMWQifQ=="/>
  </w:docVars>
  <w:rsids>
    <w:rsidRoot w:val="00000000"/>
    <w:rsid w:val="501620DB"/>
    <w:rsid w:val="51186119"/>
    <w:rsid w:val="58426BDA"/>
    <w:rsid w:val="6E9F656B"/>
    <w:rsid w:val="6FDC0B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bCs/>
      <w:kern w:val="2"/>
      <w:sz w:val="21"/>
      <w:szCs w:val="22"/>
      <w:lang w:val="en-US" w:eastAsia="zh-CN" w:bidi="ar-SA"/>
    </w:rPr>
  </w:style>
  <w:style w:type="paragraph" w:styleId="2">
    <w:name w:val="heading 1"/>
    <w:basedOn w:val="1"/>
    <w:next w:val="1"/>
    <w:autoRedefine/>
    <w:qFormat/>
    <w:uiPriority w:val="0"/>
    <w:pPr>
      <w:keepNext/>
      <w:keepLines/>
      <w:widowControl w:val="0"/>
      <w:spacing w:before="340" w:after="330" w:line="578" w:lineRule="auto"/>
      <w:outlineLvl w:val="0"/>
    </w:pPr>
    <w:rPr>
      <w:b/>
      <w:kern w:val="44"/>
      <w:sz w:val="44"/>
      <w:szCs w:val="44"/>
    </w:rPr>
  </w:style>
  <w:style w:type="paragraph" w:styleId="3">
    <w:name w:val="heading 2"/>
    <w:basedOn w:val="1"/>
    <w:next w:val="1"/>
    <w:autoRedefine/>
    <w:qFormat/>
    <w:uiPriority w:val="0"/>
    <w:pPr>
      <w:keepNext/>
      <w:keepLines/>
      <w:widowControl w:val="0"/>
      <w:spacing w:before="260" w:after="260" w:line="415" w:lineRule="auto"/>
      <w:outlineLvl w:val="1"/>
    </w:pPr>
    <w:rPr>
      <w:rFonts w:ascii="Times New Roman" w:hAnsi="Times New Roman" w:eastAsia="黑体"/>
      <w:b/>
      <w:sz w:val="32"/>
      <w:szCs w:val="32"/>
    </w:rPr>
  </w:style>
  <w:style w:type="paragraph" w:styleId="4">
    <w:name w:val="heading 3"/>
    <w:basedOn w:val="1"/>
    <w:next w:val="1"/>
    <w:autoRedefine/>
    <w:qFormat/>
    <w:uiPriority w:val="0"/>
    <w:pPr>
      <w:keepNext/>
      <w:keepLines/>
      <w:widowControl w:val="0"/>
      <w:spacing w:before="260" w:after="260" w:line="415" w:lineRule="auto"/>
      <w:outlineLvl w:val="2"/>
    </w:pPr>
    <w:rPr>
      <w:b/>
      <w:sz w:val="32"/>
      <w:szCs w:val="32"/>
    </w:rPr>
  </w:style>
  <w:style w:type="paragraph" w:styleId="5">
    <w:name w:val="heading 4"/>
    <w:basedOn w:val="1"/>
    <w:next w:val="1"/>
    <w:autoRedefine/>
    <w:qFormat/>
    <w:uiPriority w:val="0"/>
    <w:pPr>
      <w:spacing w:before="0" w:beforeAutospacing="1" w:after="0" w:afterAutospacing="1"/>
      <w:jc w:val="left"/>
      <w:outlineLvl w:val="3"/>
    </w:pPr>
    <w:rPr>
      <w:rFonts w:ascii="宋体" w:eastAsia="宋体" w:cs="宋体"/>
      <w:b/>
      <w:kern w:val="0"/>
      <w:sz w:val="24"/>
      <w:szCs w:val="24"/>
      <w:lang w:val="en-US" w:eastAsia="zh-CN"/>
    </w:rPr>
  </w:style>
  <w:style w:type="character" w:default="1" w:styleId="8">
    <w:name w:val="Default Paragraph Font"/>
    <w:autoRedefine/>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rPr>
  </w:style>
  <w:style w:type="paragraph" w:customStyle="1" w:styleId="9">
    <w:name w:val="样式1"/>
    <w:basedOn w:val="1"/>
    <w:autoRedefine/>
    <w:uiPriority w:val="0"/>
    <w:rPr>
      <w:b/>
      <w:color w:val="548235"/>
      <w:sz w:val="28"/>
    </w:rPr>
  </w:style>
  <w:style w:type="paragraph" w:customStyle="1" w:styleId="10">
    <w:name w:val="Body text|1"/>
    <w:basedOn w:val="1"/>
    <w:autoRedefine/>
    <w:qFormat/>
    <w:uiPriority w:val="0"/>
    <w:pPr>
      <w:spacing w:line="446" w:lineRule="auto"/>
      <w:ind w:firstLine="400"/>
    </w:pPr>
    <w:rPr>
      <w:rFonts w:asci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Yozosoft</Company>
  <Pages>3</Pages>
  <Words>1957</Words>
  <Characters>1962</Characters>
  <Lines>87</Lines>
  <Paragraphs>73</Paragraphs>
  <TotalTime>190</TotalTime>
  <ScaleCrop>false</ScaleCrop>
  <LinksUpToDate>false</LinksUpToDate>
  <CharactersWithSpaces>1982</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2020-05-08T14:11:00Z</dcterms:created>
  <dc:creator>User274</dc:creator>
  <cp:lastModifiedBy>晓阳</cp:lastModifiedBy>
  <dcterms:modified xsi:type="dcterms:W3CDTF">2024-07-29T02:03:39Z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B55108BC736C4672A73E55E3562B3124_13</vt:lpwstr>
  </property>
</Properties>
</file>