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 w14:paraId="3CC76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3AE1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黑龙江省</w:t>
      </w:r>
      <w:r>
        <w:rPr>
          <w:rFonts w:hint="eastAsia" w:ascii="方正小标宋_GBK" w:eastAsia="方正小标宋_GBK" w:cs="方正小标宋_GBK"/>
          <w:sz w:val="44"/>
          <w:szCs w:val="44"/>
        </w:rPr>
        <w:t>职业病危害工程防护</w:t>
      </w:r>
    </w:p>
    <w:p w14:paraId="3E64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先进适宜技术装备评估原则</w:t>
      </w:r>
    </w:p>
    <w:p w14:paraId="1B02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1ED2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省卫生健康委会同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 w:cs="仿宋_GB2312"/>
          <w:sz w:val="32"/>
          <w:szCs w:val="32"/>
        </w:rPr>
        <w:t>工业和信息化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eastAsia="仿宋_GB2312" w:cs="仿宋_GB2312"/>
          <w:sz w:val="32"/>
          <w:szCs w:val="32"/>
        </w:rPr>
        <w:t>按照如下原则评估技术装备的先进性、适宜性。</w:t>
      </w:r>
    </w:p>
    <w:p w14:paraId="3071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1.防护效果：技术装备对粉尘、化学毒物、噪声、电离辐射等职业病危害的控制效果和使用后的场所暴露水平，以及与同类技术控制效果的对比分析。</w:t>
      </w:r>
    </w:p>
    <w:p w14:paraId="00E76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2.创新性：技术装备的主要创新点，创新程度(重点评估在关键核心技术、短板技术等方面的突破)、自动化和智能化水平、认证和知识产权等情况。</w:t>
      </w:r>
    </w:p>
    <w:p w14:paraId="2DFC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3.可靠性：技术装备在一定时间内、一定条件下执行指定功能的能力，体现在运行稳定性、安全可靠性、已稳定运行时间等方面。</w:t>
      </w:r>
    </w:p>
    <w:p w14:paraId="67D7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4.经济性：技术装备的投资成本及运行维护成本、节能减排和资源有效利用等情况，以及与同类技术的经济性对比分析。</w:t>
      </w:r>
    </w:p>
    <w:p w14:paraId="5DB6B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5.适用性：技术装备的适用条件和范围(适用的环境条件、行业领域等)、操作难易程度、劳动力节约情况及推广前景等。</w:t>
      </w:r>
    </w:p>
    <w:p w14:paraId="45769F56">
      <w:pPr>
        <w:pStyle w:val="6"/>
        <w:spacing w:before="68" w:line="221" w:lineRule="auto"/>
        <w:rPr>
          <w:rFonts w:hint="eastAsia" w:ascii="仿宋" w:eastAsia="仿宋" w:cs="仿宋"/>
          <w:b/>
          <w:bCs/>
          <w:color w:val="auto"/>
          <w:spacing w:val="0"/>
          <w:sz w:val="24"/>
          <w:szCs w:val="24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364D38-8A38-4F13-84CB-44AA6E25CB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F676C85-E977-4A1C-AB27-1C1906B9A6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7956E7-DB0E-4D6B-956C-076DA85720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45F6390-5005-4A00-BD12-A7FEDE08AE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5060">
    <w:pPr>
      <w:spacing w:before="1" w:line="233" w:lineRule="auto"/>
      <w:ind w:left="75"/>
      <w:rPr>
        <w:rFonts w:asci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2" cy="2647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FEEC3FC"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20.85pt;width:36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+SDedgAAAADAQAADwAAAAAAAAABACAAAAAiAAAAZHJz&#10;L2Rvd25yZXYueG1sUEsBAhQAFAAAAAgAh07iQIqv33MEAgAA9QMAAA4AAAAAAAAAAQAgAAAAJw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FEEC3FC"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7B94C7A"/>
    <w:rsid w:val="2D8C0BD4"/>
    <w:rsid w:val="380769FB"/>
    <w:rsid w:val="39FD5831"/>
    <w:rsid w:val="5D3F44A7"/>
    <w:rsid w:val="F777A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qFormat/>
    <w:uiPriority w:val="0"/>
    <w:rPr>
      <w:rFonts w:ascii="仿宋" w:hAnsi="仿宋" w:eastAsia="仿宋" w:cs="仿宋"/>
      <w:sz w:val="29"/>
      <w:szCs w:val="29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Table Text"/>
    <w:basedOn w:val="1"/>
    <w:qFormat/>
    <w:uiPriority w:val="0"/>
    <w:rPr>
      <w:rFonts w:ascii="宋体" w:eastAsia="宋体" w:cs="宋体"/>
      <w:sz w:val="25"/>
      <w:szCs w:val="25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361</Words>
  <Characters>366</Characters>
  <Lines>377</Lines>
  <Paragraphs>178</Paragraphs>
  <TotalTime>18</TotalTime>
  <ScaleCrop>false</ScaleCrop>
  <LinksUpToDate>false</LinksUpToDate>
  <CharactersWithSpaces>366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2025-06-21T14:16:00Z</dcterms:created>
  <dc:creator>wjw</dc:creator>
  <cp:lastModifiedBy>张宇</cp:lastModifiedBy>
  <cp:lastPrinted>2025-06-20T18:17:00Z</cp:lastPrinted>
  <dcterms:modified xsi:type="dcterms:W3CDTF">2025-06-25T07:47:47Z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eyJoZGlkIjoiZTZiZGVjMzlmNDA2ZjNhOTUwZWQzMzIxOTdkMTQ0ZmQiLCJ1c2VySWQiOiI0NzE4Mzc1MTkifQ==</vt:lpwstr>
  </property>
  <property fmtid="{D5CDD505-2E9C-101B-9397-08002B2CF9AE}" pid="4" name="ICV">
    <vt:lpwstr>11D1DB04E45F4BD18A999852FC1D65A0_13</vt:lpwstr>
  </property>
</Properties>
</file>