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DE2ED">
      <w:pPr>
        <w:rPr>
          <w:rFonts w:ascii="黑体" w:eastAsia="黑体" w:cs="宋体"/>
          <w:color w:val="000000"/>
          <w:kern w:val="0"/>
          <w:sz w:val="32"/>
          <w:szCs w:val="32"/>
        </w:rPr>
      </w:pPr>
      <w:r>
        <w:rPr>
          <w:rFonts w:hint="eastAsia" w:ascii="黑体" w:eastAsia="黑体" w:cs="宋体"/>
          <w:color w:val="000000"/>
          <w:kern w:val="0"/>
          <w:sz w:val="32"/>
          <w:szCs w:val="32"/>
        </w:rPr>
        <w:t>附件1</w:t>
      </w:r>
    </w:p>
    <w:p w14:paraId="6699A510">
      <w:pPr>
        <w:widowControl/>
        <w:spacing w:line="600" w:lineRule="exact"/>
        <w:jc w:val="left"/>
        <w:rPr>
          <w:rFonts w:ascii="黑体" w:eastAsia="黑体" w:cs="宋体"/>
          <w:color w:val="000000"/>
          <w:kern w:val="0"/>
          <w:sz w:val="32"/>
          <w:szCs w:val="32"/>
        </w:rPr>
      </w:pPr>
    </w:p>
    <w:p w14:paraId="1C4BAEFF">
      <w:pPr>
        <w:spacing w:line="640" w:lineRule="exact"/>
        <w:jc w:val="center"/>
        <w:rPr>
          <w:rFonts w:hint="eastAsia" w:ascii="方正小标宋_GBK" w:eastAsia="方正小标宋_GBK" w:cs="方正小标宋_GBK"/>
          <w:color w:val="000000"/>
          <w:spacing w:val="-12"/>
          <w:sz w:val="44"/>
          <w:szCs w:val="44"/>
        </w:rPr>
      </w:pPr>
      <w:bookmarkStart w:id="0" w:name="OLE_LINK2"/>
      <w:bookmarkStart w:id="1" w:name="OLE_LINK1"/>
      <w:r>
        <w:rPr>
          <w:rFonts w:hint="eastAsia" w:ascii="方正小标宋_GBK" w:eastAsia="方正小标宋_GBK" w:cs="方正小标宋_GBK"/>
          <w:color w:val="000000"/>
          <w:spacing w:val="-12"/>
          <w:sz w:val="44"/>
          <w:szCs w:val="44"/>
        </w:rPr>
        <w:t>黑龙江省2026年度食品安全地方标准</w:t>
      </w:r>
    </w:p>
    <w:p w14:paraId="630F54FA">
      <w:pPr>
        <w:spacing w:line="640" w:lineRule="exact"/>
        <w:jc w:val="center"/>
        <w:rPr>
          <w:rFonts w:ascii="方正小标宋_GBK" w:eastAsia="方正小标宋_GBK" w:cs="方正小标宋_GBK"/>
          <w:color w:val="000000"/>
          <w:spacing w:val="-12"/>
          <w:sz w:val="44"/>
          <w:szCs w:val="44"/>
        </w:rPr>
      </w:pPr>
      <w:bookmarkStart w:id="2" w:name="_GoBack"/>
      <w:bookmarkEnd w:id="2"/>
      <w:r>
        <w:rPr>
          <w:rFonts w:hint="eastAsia" w:ascii="方正小标宋_GBK" w:eastAsia="方正小标宋_GBK" w:cs="方正小标宋_GBK"/>
          <w:color w:val="000000"/>
          <w:spacing w:val="-12"/>
          <w:sz w:val="44"/>
          <w:szCs w:val="44"/>
        </w:rPr>
        <w:t>立项建议</w:t>
      </w:r>
      <w:bookmarkEnd w:id="0"/>
      <w:bookmarkEnd w:id="1"/>
      <w:r>
        <w:rPr>
          <w:rFonts w:hint="eastAsia" w:ascii="方正小标宋_GBK" w:eastAsia="方正小标宋_GBK" w:cs="方正小标宋_GBK"/>
          <w:color w:val="000000"/>
          <w:spacing w:val="-12"/>
          <w:sz w:val="44"/>
          <w:szCs w:val="44"/>
        </w:rPr>
        <w:t>书</w:t>
      </w:r>
    </w:p>
    <w:p w14:paraId="5C7ED3A2">
      <w:pPr>
        <w:spacing w:line="520" w:lineRule="exact"/>
        <w:rPr>
          <w:rFonts w:ascii="仿宋_GB2312" w:eastAsia="仿宋_GB2312"/>
          <w:color w:val="000000"/>
          <w:sz w:val="28"/>
          <w:szCs w:val="28"/>
        </w:rPr>
      </w:pPr>
      <w:r>
        <w:rPr>
          <w:rFonts w:hint="eastAsia" w:ascii="仿宋_GB2312" w:eastAsia="仿宋_GB2312"/>
          <w:color w:val="000000"/>
          <w:kern w:val="0"/>
          <w:sz w:val="28"/>
          <w:szCs w:val="28"/>
        </w:rPr>
        <w:t>单位名称：                     盖章（或签字）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048"/>
        <w:gridCol w:w="1730"/>
        <w:gridCol w:w="2239"/>
      </w:tblGrid>
      <w:tr w14:paraId="6948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55879200">
            <w:pPr>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食品安全地方标准名称</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690C60E2">
            <w:pPr>
              <w:rPr>
                <w:rFonts w:ascii="仿宋_GB2312" w:eastAsia="仿宋_GB2312" w:cs="仿宋_GB2312"/>
                <w:color w:val="000000"/>
                <w:kern w:val="0"/>
                <w:sz w:val="24"/>
              </w:rPr>
            </w:pPr>
          </w:p>
        </w:tc>
      </w:tr>
      <w:tr w14:paraId="233C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vMerge w:val="restart"/>
            <w:tcBorders>
              <w:top w:val="single" w:color="auto" w:sz="4" w:space="0"/>
              <w:left w:val="single" w:color="auto" w:sz="4" w:space="0"/>
              <w:bottom w:val="single" w:color="auto" w:sz="4" w:space="0"/>
              <w:right w:val="single" w:color="auto" w:sz="4" w:space="0"/>
            </w:tcBorders>
            <w:vAlign w:val="center"/>
          </w:tcPr>
          <w:p w14:paraId="2E386662">
            <w:pPr>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类    型</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0A3EDD0B">
            <w:pPr>
              <w:rPr>
                <w:rFonts w:ascii="仿宋_GB2312" w:eastAsia="仿宋_GB2312" w:cs="仿宋_GB2312"/>
                <w:color w:val="000000"/>
                <w:kern w:val="0"/>
                <w:sz w:val="24"/>
              </w:rPr>
            </w:pPr>
            <w:r>
              <w:rPr>
                <w:rFonts w:hint="eastAsia" w:ascii="仿宋_GB2312" w:eastAsia="仿宋_GB2312" w:cs="仿宋_GB2312"/>
                <w:color w:val="000000"/>
                <w:kern w:val="0"/>
                <w:sz w:val="24"/>
              </w:rPr>
              <w:t>□制定</w:t>
            </w:r>
          </w:p>
        </w:tc>
      </w:tr>
      <w:tr w14:paraId="16EF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0" w:type="dxa"/>
            <w:vMerge w:val="continue"/>
            <w:tcBorders>
              <w:top w:val="single" w:color="auto" w:sz="4" w:space="0"/>
              <w:left w:val="single" w:color="auto" w:sz="4" w:space="0"/>
              <w:bottom w:val="single" w:color="auto" w:sz="4" w:space="0"/>
              <w:right w:val="single" w:color="auto" w:sz="4" w:space="0"/>
            </w:tcBorders>
            <w:vAlign w:val="center"/>
          </w:tcPr>
          <w:p w14:paraId="6516144A"/>
        </w:tc>
        <w:tc>
          <w:tcPr>
            <w:tcW w:w="2048" w:type="dxa"/>
            <w:tcBorders>
              <w:top w:val="single" w:color="auto" w:sz="4" w:space="0"/>
              <w:left w:val="single" w:color="auto" w:sz="4" w:space="0"/>
              <w:bottom w:val="single" w:color="auto" w:sz="4" w:space="0"/>
              <w:right w:val="single" w:color="auto" w:sz="4" w:space="0"/>
            </w:tcBorders>
            <w:vAlign w:val="center"/>
          </w:tcPr>
          <w:p w14:paraId="1B035EB2">
            <w:pPr>
              <w:rPr>
                <w:rFonts w:ascii="仿宋_GB2312" w:eastAsia="仿宋_GB2312" w:cs="仿宋_GB2312"/>
                <w:color w:val="000000"/>
                <w:kern w:val="0"/>
                <w:sz w:val="24"/>
              </w:rPr>
            </w:pPr>
            <w:r>
              <w:rPr>
                <w:rFonts w:hint="eastAsia" w:ascii="仿宋_GB2312" w:eastAsia="仿宋_GB2312" w:cs="仿宋_GB2312"/>
                <w:color w:val="000000"/>
                <w:kern w:val="0"/>
                <w:sz w:val="24"/>
              </w:rPr>
              <w:t>□修订</w:t>
            </w:r>
          </w:p>
        </w:tc>
        <w:tc>
          <w:tcPr>
            <w:tcW w:w="1730" w:type="dxa"/>
            <w:tcBorders>
              <w:top w:val="single" w:color="auto" w:sz="4" w:space="0"/>
              <w:left w:val="single" w:color="auto" w:sz="4" w:space="0"/>
              <w:bottom w:val="single" w:color="auto" w:sz="4" w:space="0"/>
              <w:right w:val="single" w:color="auto" w:sz="4" w:space="0"/>
            </w:tcBorders>
            <w:vAlign w:val="center"/>
          </w:tcPr>
          <w:p w14:paraId="3457EAB8">
            <w:pPr>
              <w:rPr>
                <w:rFonts w:ascii="仿宋_GB2312" w:eastAsia="仿宋_GB2312" w:cs="仿宋_GB2312"/>
                <w:color w:val="000000"/>
                <w:kern w:val="0"/>
                <w:sz w:val="24"/>
              </w:rPr>
            </w:pPr>
            <w:r>
              <w:rPr>
                <w:rFonts w:hint="eastAsia" w:ascii="仿宋_GB2312" w:eastAsia="仿宋_GB2312" w:cs="仿宋_GB2312"/>
                <w:color w:val="000000"/>
                <w:kern w:val="0"/>
                <w:sz w:val="24"/>
              </w:rPr>
              <w:t>被修订标准号</w:t>
            </w:r>
          </w:p>
        </w:tc>
        <w:tc>
          <w:tcPr>
            <w:tcW w:w="2239" w:type="dxa"/>
            <w:tcBorders>
              <w:top w:val="single" w:color="auto" w:sz="4" w:space="0"/>
              <w:left w:val="single" w:color="auto" w:sz="4" w:space="0"/>
              <w:bottom w:val="single" w:color="auto" w:sz="4" w:space="0"/>
              <w:right w:val="single" w:color="auto" w:sz="4" w:space="0"/>
            </w:tcBorders>
            <w:vAlign w:val="center"/>
          </w:tcPr>
          <w:p w14:paraId="52EFA2E9">
            <w:pPr>
              <w:rPr>
                <w:rFonts w:ascii="仿宋_GB2312" w:eastAsia="仿宋_GB2312" w:cs="仿宋_GB2312"/>
                <w:color w:val="000000"/>
                <w:kern w:val="0"/>
                <w:sz w:val="24"/>
              </w:rPr>
            </w:pPr>
          </w:p>
        </w:tc>
      </w:tr>
      <w:tr w14:paraId="13DA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70234801">
            <w:pPr>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食品安全标准类别</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411E35D4">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□地方特色食品的产品标准</w:t>
            </w:r>
          </w:p>
          <w:p w14:paraId="247658E2">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□地方特色食品的生产经营规范标准</w:t>
            </w:r>
          </w:p>
          <w:p w14:paraId="7FBDEC94">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□使用现有食品安全国家标准不能检测的地方特色食品标准中指标的检验方法标准</w:t>
            </w:r>
          </w:p>
        </w:tc>
      </w:tr>
      <w:tr w14:paraId="310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0A89B1EA">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项目提出单位</w:t>
            </w:r>
          </w:p>
          <w:p w14:paraId="312C34D8">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基本情况（必填）</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0BDDFF81">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单位名称：</w:t>
            </w:r>
          </w:p>
          <w:p w14:paraId="216AF514">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地    址：</w:t>
            </w:r>
          </w:p>
          <w:p w14:paraId="13465F70">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联 系 人：</w:t>
            </w:r>
          </w:p>
          <w:p w14:paraId="01555DCE">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移动电话:</w:t>
            </w:r>
          </w:p>
          <w:p w14:paraId="1425A0D5">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电子邮箱：</w:t>
            </w:r>
          </w:p>
        </w:tc>
      </w:tr>
      <w:tr w14:paraId="3232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2194D79D">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候选起草单位</w:t>
            </w:r>
          </w:p>
          <w:p w14:paraId="7976FF47">
            <w:pPr>
              <w:spacing w:line="400" w:lineRule="exact"/>
              <w:jc w:val="center"/>
              <w:rPr>
                <w:rFonts w:ascii="仿宋_GB2312" w:eastAsia="仿宋_GB2312" w:cs="仿宋_GB2312"/>
                <w:b/>
                <w:color w:val="000000"/>
                <w:spacing w:val="-8"/>
                <w:kern w:val="0"/>
                <w:sz w:val="24"/>
              </w:rPr>
            </w:pPr>
            <w:r>
              <w:rPr>
                <w:rFonts w:hint="eastAsia" w:ascii="仿宋_GB2312" w:eastAsia="仿宋_GB2312" w:cs="仿宋_GB2312"/>
                <w:b/>
                <w:color w:val="000000"/>
                <w:kern w:val="0"/>
                <w:sz w:val="24"/>
              </w:rPr>
              <w:t>（如与提出单位</w:t>
            </w:r>
            <w:r>
              <w:rPr>
                <w:rFonts w:hint="eastAsia" w:ascii="仿宋_GB2312" w:eastAsia="仿宋_GB2312" w:cs="仿宋_GB2312"/>
                <w:b/>
                <w:color w:val="000000"/>
                <w:spacing w:val="-8"/>
                <w:kern w:val="0"/>
                <w:sz w:val="24"/>
              </w:rPr>
              <w:t>相同，</w:t>
            </w:r>
          </w:p>
          <w:p w14:paraId="5D74D4DA">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spacing w:val="-8"/>
                <w:kern w:val="0"/>
                <w:sz w:val="24"/>
              </w:rPr>
              <w:t>则不需填写）</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1BF88EB9">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单位名称：</w:t>
            </w:r>
          </w:p>
          <w:p w14:paraId="1F96A864">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 xml:space="preserve">联 系 人： </w:t>
            </w:r>
          </w:p>
          <w:p w14:paraId="3ABC3DD7">
            <w:pPr>
              <w:spacing w:before="94" w:beforeLines="30"/>
              <w:rPr>
                <w:rFonts w:ascii="仿宋_GB2312" w:eastAsia="仿宋_GB2312" w:cs="仿宋_GB2312"/>
                <w:color w:val="000000"/>
                <w:kern w:val="0"/>
                <w:sz w:val="24"/>
              </w:rPr>
            </w:pPr>
            <w:r>
              <w:rPr>
                <w:rFonts w:hint="eastAsia" w:ascii="仿宋_GB2312" w:eastAsia="仿宋_GB2312" w:cs="仿宋_GB2312"/>
                <w:color w:val="000000"/>
                <w:kern w:val="0"/>
                <w:sz w:val="24"/>
              </w:rPr>
              <w:t>移动电话：</w:t>
            </w:r>
          </w:p>
        </w:tc>
      </w:tr>
      <w:tr w14:paraId="7800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360E67A5">
            <w:pPr>
              <w:jc w:val="center"/>
              <w:rPr>
                <w:rFonts w:ascii="仿宋_GB2312" w:eastAsia="仿宋_GB2312" w:cs="仿宋_GB2312"/>
                <w:b/>
                <w:color w:val="000000"/>
                <w:spacing w:val="-8"/>
                <w:kern w:val="0"/>
                <w:sz w:val="24"/>
              </w:rPr>
            </w:pPr>
            <w:r>
              <w:rPr>
                <w:rFonts w:hint="eastAsia" w:ascii="仿宋_GB2312" w:eastAsia="仿宋_GB2312" w:cs="仿宋_GB2312"/>
                <w:b/>
                <w:color w:val="000000"/>
                <w:spacing w:val="-8"/>
                <w:kern w:val="0"/>
                <w:sz w:val="24"/>
              </w:rPr>
              <w:t>完成项目所需时限</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7215FEA2">
            <w:pPr>
              <w:ind w:firstLine="2400" w:firstLineChars="1000"/>
              <w:rPr>
                <w:rFonts w:ascii="仿宋_GB2312" w:eastAsia="仿宋_GB2312" w:cs="仿宋_GB2312"/>
                <w:color w:val="000000"/>
                <w:kern w:val="0"/>
                <w:sz w:val="24"/>
              </w:rPr>
            </w:pPr>
            <w:r>
              <w:rPr>
                <w:rFonts w:hint="eastAsia" w:ascii="仿宋_GB2312" w:eastAsia="仿宋_GB2312" w:cs="仿宋_GB2312"/>
                <w:color w:val="000000"/>
                <w:kern w:val="0"/>
                <w:sz w:val="24"/>
              </w:rPr>
              <w:t xml:space="preserve">(年)    </w:t>
            </w:r>
          </w:p>
        </w:tc>
      </w:tr>
      <w:tr w14:paraId="651B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0A08C6BE">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拟解决的</w:t>
            </w:r>
          </w:p>
          <w:p w14:paraId="29DD825C">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食品安全问题</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25725DA3">
            <w:pPr>
              <w:rPr>
                <w:rFonts w:ascii="仿宋_GB2312" w:eastAsia="仿宋_GB2312" w:cs="仿宋_GB2312"/>
                <w:color w:val="000000"/>
                <w:kern w:val="0"/>
                <w:sz w:val="24"/>
              </w:rPr>
            </w:pPr>
          </w:p>
        </w:tc>
      </w:tr>
      <w:tr w14:paraId="77D6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6259D6DC">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立项背景和理由</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25F29326">
            <w:pPr>
              <w:rPr>
                <w:rFonts w:ascii="仿宋_GB2312" w:eastAsia="仿宋_GB2312" w:cs="仿宋_GB2312"/>
                <w:color w:val="000000"/>
                <w:kern w:val="0"/>
                <w:sz w:val="24"/>
              </w:rPr>
            </w:pPr>
          </w:p>
        </w:tc>
      </w:tr>
      <w:tr w14:paraId="7334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00EF42A5">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主要技术指标已开展的</w:t>
            </w:r>
          </w:p>
          <w:p w14:paraId="785F1354">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风险监测和风险评估情况</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75B34678">
            <w:pPr>
              <w:rPr>
                <w:rFonts w:ascii="仿宋_GB2312" w:eastAsia="仿宋_GB2312" w:cs="仿宋_GB2312"/>
                <w:color w:val="000000"/>
                <w:kern w:val="0"/>
                <w:sz w:val="24"/>
              </w:rPr>
            </w:pPr>
          </w:p>
        </w:tc>
      </w:tr>
      <w:tr w14:paraId="5720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63ACF0AA">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食品安全地方标准</w:t>
            </w:r>
          </w:p>
          <w:p w14:paraId="44235EB1">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主要技术内容</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5B1BF1FB">
            <w:pPr>
              <w:rPr>
                <w:rFonts w:ascii="仿宋_GB2312" w:eastAsia="仿宋_GB2312" w:cs="仿宋_GB2312"/>
                <w:color w:val="000000"/>
                <w:kern w:val="0"/>
                <w:sz w:val="24"/>
              </w:rPr>
            </w:pPr>
          </w:p>
        </w:tc>
      </w:tr>
      <w:tr w14:paraId="1CB2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098C25DB">
            <w:pPr>
              <w:spacing w:line="400" w:lineRule="exact"/>
              <w:ind w:left="-107" w:leftChars="-51"/>
              <w:jc w:val="center"/>
              <w:rPr>
                <w:rFonts w:ascii="仿宋_GB2312" w:eastAsia="仿宋_GB2312" w:cs="仿宋_GB2312"/>
                <w:b/>
                <w:color w:val="000000"/>
                <w:spacing w:val="-12"/>
                <w:kern w:val="0"/>
                <w:sz w:val="24"/>
              </w:rPr>
            </w:pPr>
            <w:r>
              <w:rPr>
                <w:rFonts w:hint="eastAsia" w:ascii="仿宋_GB2312" w:eastAsia="仿宋_GB2312" w:cs="仿宋_GB2312"/>
                <w:b/>
                <w:color w:val="000000"/>
                <w:spacing w:val="-12"/>
                <w:kern w:val="0"/>
                <w:sz w:val="24"/>
              </w:rPr>
              <w:t>国际同类标准和国内</w:t>
            </w:r>
          </w:p>
          <w:p w14:paraId="6C15B6C3">
            <w:pPr>
              <w:spacing w:line="400" w:lineRule="exact"/>
              <w:ind w:left="-107" w:leftChars="-51"/>
              <w:jc w:val="center"/>
              <w:rPr>
                <w:rFonts w:ascii="仿宋_GB2312" w:eastAsia="仿宋_GB2312" w:cs="仿宋_GB2312"/>
                <w:b/>
                <w:color w:val="000000"/>
                <w:spacing w:val="-12"/>
                <w:kern w:val="0"/>
                <w:sz w:val="24"/>
              </w:rPr>
            </w:pPr>
            <w:r>
              <w:rPr>
                <w:rFonts w:hint="eastAsia" w:ascii="仿宋_GB2312" w:eastAsia="仿宋_GB2312" w:cs="仿宋_GB2312"/>
                <w:b/>
                <w:color w:val="000000"/>
                <w:spacing w:val="-12"/>
                <w:kern w:val="0"/>
                <w:sz w:val="24"/>
              </w:rPr>
              <w:t>相关法规标准情况</w:t>
            </w:r>
          </w:p>
        </w:tc>
        <w:tc>
          <w:tcPr>
            <w:tcW w:w="6017" w:type="dxa"/>
            <w:gridSpan w:val="3"/>
            <w:tcBorders>
              <w:top w:val="single" w:color="auto" w:sz="4" w:space="0"/>
              <w:left w:val="single" w:color="auto" w:sz="4" w:space="0"/>
              <w:bottom w:val="single" w:color="auto" w:sz="4" w:space="0"/>
              <w:right w:val="single" w:color="auto" w:sz="4" w:space="0"/>
            </w:tcBorders>
            <w:vAlign w:val="bottom"/>
          </w:tcPr>
          <w:p w14:paraId="104EB081">
            <w:pPr>
              <w:jc w:val="right"/>
              <w:rPr>
                <w:rFonts w:ascii="仿宋_GB2312" w:eastAsia="仿宋_GB2312" w:cs="仿宋_GB2312"/>
                <w:color w:val="000000"/>
                <w:kern w:val="0"/>
                <w:sz w:val="24"/>
              </w:rPr>
            </w:pPr>
          </w:p>
        </w:tc>
      </w:tr>
      <w:tr w14:paraId="4363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360E9274">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工作基础和条件</w:t>
            </w:r>
          </w:p>
          <w:p w14:paraId="1115887A">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/协作单位分工</w:t>
            </w:r>
          </w:p>
        </w:tc>
        <w:tc>
          <w:tcPr>
            <w:tcW w:w="6017" w:type="dxa"/>
            <w:gridSpan w:val="3"/>
            <w:tcBorders>
              <w:top w:val="single" w:color="auto" w:sz="4" w:space="0"/>
              <w:left w:val="single" w:color="auto" w:sz="4" w:space="0"/>
              <w:bottom w:val="single" w:color="auto" w:sz="4" w:space="0"/>
              <w:right w:val="single" w:color="auto" w:sz="4" w:space="0"/>
            </w:tcBorders>
            <w:vAlign w:val="bottom"/>
          </w:tcPr>
          <w:p w14:paraId="0EE21CD8">
            <w:pPr>
              <w:jc w:val="right"/>
              <w:rPr>
                <w:rFonts w:ascii="仿宋_GB2312" w:eastAsia="仿宋_GB2312" w:cs="仿宋_GB2312"/>
                <w:color w:val="000000"/>
                <w:kern w:val="0"/>
                <w:sz w:val="24"/>
              </w:rPr>
            </w:pPr>
          </w:p>
        </w:tc>
      </w:tr>
      <w:tr w14:paraId="5374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47FE6FBD">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与相关部门、相关行业</w:t>
            </w:r>
          </w:p>
          <w:p w14:paraId="23935D14">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协调的情况及意见</w:t>
            </w:r>
          </w:p>
        </w:tc>
        <w:tc>
          <w:tcPr>
            <w:tcW w:w="6017" w:type="dxa"/>
            <w:gridSpan w:val="3"/>
            <w:tcBorders>
              <w:top w:val="single" w:color="auto" w:sz="4" w:space="0"/>
              <w:left w:val="single" w:color="auto" w:sz="4" w:space="0"/>
              <w:bottom w:val="single" w:color="auto" w:sz="4" w:space="0"/>
              <w:right w:val="single" w:color="auto" w:sz="4" w:space="0"/>
            </w:tcBorders>
            <w:vAlign w:val="bottom"/>
          </w:tcPr>
          <w:p w14:paraId="29A00127">
            <w:pPr>
              <w:jc w:val="right"/>
              <w:rPr>
                <w:rFonts w:ascii="仿宋_GB2312" w:eastAsia="仿宋_GB2312" w:cs="仿宋_GB2312"/>
                <w:color w:val="000000"/>
                <w:kern w:val="0"/>
                <w:sz w:val="24"/>
              </w:rPr>
            </w:pPr>
          </w:p>
        </w:tc>
      </w:tr>
      <w:tr w14:paraId="0E8A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2C06616A">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项目成本预算</w:t>
            </w:r>
          </w:p>
        </w:tc>
        <w:tc>
          <w:tcPr>
            <w:tcW w:w="6017" w:type="dxa"/>
            <w:gridSpan w:val="3"/>
            <w:tcBorders>
              <w:top w:val="single" w:color="auto" w:sz="4" w:space="0"/>
              <w:left w:val="single" w:color="auto" w:sz="4" w:space="0"/>
              <w:bottom w:val="single" w:color="auto" w:sz="4" w:space="0"/>
              <w:right w:val="single" w:color="auto" w:sz="4" w:space="0"/>
            </w:tcBorders>
            <w:vAlign w:val="center"/>
          </w:tcPr>
          <w:p w14:paraId="43DAF295">
            <w:pPr>
              <w:rPr>
                <w:rFonts w:ascii="仿宋_GB2312" w:eastAsia="仿宋_GB2312" w:cs="仿宋_GB2312"/>
                <w:color w:val="000000"/>
                <w:kern w:val="0"/>
                <w:sz w:val="24"/>
              </w:rPr>
            </w:pPr>
            <w:r>
              <w:rPr>
                <w:rFonts w:hint="eastAsia" w:ascii="仿宋_GB2312" w:eastAsia="仿宋_GB2312" w:cs="仿宋_GB2312"/>
                <w:color w:val="000000"/>
                <w:kern w:val="0"/>
                <w:sz w:val="24"/>
              </w:rPr>
              <w:t xml:space="preserve">                万元</w:t>
            </w:r>
          </w:p>
        </w:tc>
      </w:tr>
      <w:tr w14:paraId="7869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2880" w:type="dxa"/>
            <w:tcBorders>
              <w:top w:val="single" w:color="auto" w:sz="4" w:space="0"/>
              <w:left w:val="single" w:color="auto" w:sz="4" w:space="0"/>
              <w:bottom w:val="single" w:color="auto" w:sz="4" w:space="0"/>
              <w:right w:val="single" w:color="auto" w:sz="4" w:space="0"/>
            </w:tcBorders>
            <w:vAlign w:val="center"/>
          </w:tcPr>
          <w:p w14:paraId="14838252">
            <w:pPr>
              <w:spacing w:line="400" w:lineRule="exact"/>
              <w:jc w:val="center"/>
              <w:rPr>
                <w:rFonts w:ascii="仿宋_GB2312" w:eastAsia="仿宋_GB2312" w:cs="仿宋_GB2312"/>
                <w:b/>
                <w:color w:val="000000"/>
                <w:kern w:val="0"/>
                <w:sz w:val="24"/>
              </w:rPr>
            </w:pPr>
            <w:r>
              <w:rPr>
                <w:rFonts w:hint="eastAsia" w:ascii="仿宋_GB2312" w:eastAsia="仿宋_GB2312" w:cs="仿宋_GB2312"/>
                <w:b/>
                <w:color w:val="000000"/>
                <w:kern w:val="0"/>
                <w:sz w:val="24"/>
              </w:rPr>
              <w:t>经费使用计划</w:t>
            </w:r>
          </w:p>
        </w:tc>
        <w:tc>
          <w:tcPr>
            <w:tcW w:w="6017" w:type="dxa"/>
            <w:gridSpan w:val="3"/>
            <w:tcBorders>
              <w:top w:val="single" w:color="auto" w:sz="4" w:space="0"/>
              <w:left w:val="single" w:color="auto" w:sz="4" w:space="0"/>
              <w:bottom w:val="single" w:color="auto" w:sz="4" w:space="0"/>
              <w:right w:val="single" w:color="auto" w:sz="4" w:space="0"/>
            </w:tcBorders>
          </w:tcPr>
          <w:p w14:paraId="00FCE20B">
            <w:pPr>
              <w:rPr>
                <w:rFonts w:ascii="仿宋_GB2312" w:eastAsia="仿宋_GB2312" w:cs="仿宋_GB2312"/>
                <w:color w:val="000000"/>
                <w:spacing w:val="-8"/>
                <w:kern w:val="0"/>
                <w:sz w:val="24"/>
              </w:rPr>
            </w:pPr>
          </w:p>
          <w:p w14:paraId="615D6211">
            <w:pPr>
              <w:jc w:val="center"/>
              <w:rPr>
                <w:rFonts w:ascii="仿宋_GB2312" w:eastAsia="仿宋_GB2312" w:cs="仿宋_GB2312"/>
                <w:color w:val="000000"/>
                <w:spacing w:val="-8"/>
                <w:kern w:val="0"/>
                <w:sz w:val="24"/>
              </w:rPr>
            </w:pPr>
          </w:p>
          <w:p w14:paraId="082E0599">
            <w:pPr>
              <w:jc w:val="center"/>
              <w:rPr>
                <w:rFonts w:ascii="仿宋_GB2312" w:eastAsia="仿宋_GB2312" w:cs="仿宋_GB2312"/>
                <w:color w:val="000000"/>
                <w:spacing w:val="-8"/>
                <w:kern w:val="0"/>
                <w:sz w:val="24"/>
              </w:rPr>
            </w:pPr>
          </w:p>
          <w:p w14:paraId="2789D263">
            <w:pPr>
              <w:rPr>
                <w:rFonts w:ascii="仿宋_GB2312" w:eastAsia="仿宋_GB2312" w:cs="仿宋_GB2312"/>
                <w:color w:val="000000"/>
                <w:spacing w:val="-8"/>
                <w:kern w:val="0"/>
                <w:sz w:val="24"/>
              </w:rPr>
            </w:pPr>
            <w:r>
              <w:rPr>
                <w:rFonts w:hint="eastAsia" w:ascii="仿宋_GB2312" w:eastAsia="仿宋_GB2312" w:cs="仿宋_GB2312"/>
                <w:color w:val="000000"/>
                <w:spacing w:val="-8"/>
                <w:kern w:val="0"/>
                <w:sz w:val="24"/>
              </w:rPr>
              <w:t>（逐一列出经费使用项目及拟支出经费数）</w:t>
            </w:r>
          </w:p>
        </w:tc>
      </w:tr>
    </w:tbl>
    <w:p w14:paraId="1DFC32DB">
      <w:pPr>
        <w:widowControl/>
        <w:spacing w:before="156" w:beforeLines="50" w:after="312" w:afterLines="100" w:line="240" w:lineRule="exact"/>
        <w:rPr>
          <w:rFonts w:ascii="宋体" w:hAnsi="宋体" w:eastAsia="宋体" w:cs="宋体"/>
          <w:sz w:val="28"/>
          <w:szCs w:val="28"/>
        </w:rPr>
      </w:pPr>
      <w:r>
        <w:rPr>
          <w:rFonts w:hint="eastAsia" w:ascii="仿宋_GB2312" w:eastAsia="仿宋_GB2312"/>
          <w:color w:val="000000"/>
          <w:kern w:val="0"/>
          <w:sz w:val="24"/>
        </w:rPr>
        <w:t>注：表格不够填写可另附</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Lucida Sans">
    <w:altName w:val="Arial"/>
    <w:panose1 w:val="020B0602030504020204"/>
    <w:charset w:val="00"/>
    <w:family w:val="auto"/>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7EE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20C34">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320C34">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60D934B6"/>
    <w:rsid w:val="6337B221"/>
    <w:rsid w:val="762A1FEB"/>
    <w:rsid w:val="BDADAF3D"/>
    <w:rsid w:val="CEFC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ascii="宋体" w:hAnsi="宋体" w:eastAsia="宋体" w:cs="Times New Roman"/>
      <w:b/>
      <w:bCs/>
      <w:kern w:val="44"/>
      <w:sz w:val="48"/>
      <w:szCs w:val="48"/>
    </w:rPr>
  </w:style>
  <w:style w:type="paragraph" w:styleId="3">
    <w:name w:val="heading 2"/>
    <w:basedOn w:val="1"/>
    <w:next w:val="1"/>
    <w:link w:val="12"/>
    <w:qFormat/>
    <w:uiPriority w:val="0"/>
    <w:pPr>
      <w:spacing w:beforeAutospacing="1" w:afterAutospacing="1"/>
      <w:jc w:val="left"/>
      <w:outlineLvl w:val="1"/>
    </w:pPr>
    <w:rPr>
      <w:rFonts w:ascii="宋体" w:hAnsi="宋体" w:eastAsia="宋体" w:cs="Times New Roman"/>
      <w:b/>
      <w:bCs/>
      <w:kern w:val="0"/>
      <w:sz w:val="36"/>
      <w:szCs w:val="36"/>
    </w:rPr>
  </w:style>
  <w:style w:type="paragraph" w:styleId="4">
    <w:name w:val="heading 3"/>
    <w:basedOn w:val="1"/>
    <w:next w:val="1"/>
    <w:link w:val="13"/>
    <w:qFormat/>
    <w:uiPriority w:val="0"/>
    <w:pPr>
      <w:spacing w:beforeAutospacing="1" w:afterAutospacing="1"/>
      <w:jc w:val="left"/>
      <w:outlineLvl w:val="2"/>
    </w:pPr>
    <w:rPr>
      <w:rFonts w:ascii="宋体" w:hAnsi="宋体" w:eastAsia="宋体" w:cs="Times New Roman"/>
      <w:b/>
      <w:bCs/>
      <w:kern w:val="0"/>
      <w:sz w:val="27"/>
      <w:szCs w:val="27"/>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heading 1 Char"/>
    <w:basedOn w:val="9"/>
    <w:link w:val="2"/>
    <w:qFormat/>
    <w:uiPriority w:val="0"/>
    <w:rPr>
      <w:rFonts w:ascii="宋体" w:hAnsi="宋体" w:eastAsia="宋体" w:cs="Times New Roman"/>
      <w:b/>
      <w:bCs/>
      <w:kern w:val="44"/>
      <w:sz w:val="48"/>
      <w:szCs w:val="48"/>
      <w:lang w:val="en-US" w:eastAsia="zh-CN" w:bidi="ar-SA"/>
    </w:rPr>
  </w:style>
  <w:style w:type="character" w:customStyle="1" w:styleId="12">
    <w:name w:val="heading 2 Char"/>
    <w:basedOn w:val="9"/>
    <w:link w:val="3"/>
    <w:qFormat/>
    <w:uiPriority w:val="0"/>
    <w:rPr>
      <w:rFonts w:ascii="宋体" w:hAnsi="宋体" w:eastAsia="宋体" w:cs="Times New Roman"/>
      <w:b/>
      <w:bCs/>
      <w:kern w:val="0"/>
      <w:sz w:val="36"/>
      <w:szCs w:val="36"/>
      <w:lang w:val="en-US" w:eastAsia="zh-CN" w:bidi="ar-SA"/>
    </w:rPr>
  </w:style>
  <w:style w:type="character" w:customStyle="1" w:styleId="13">
    <w:name w:val="heading 3 Char"/>
    <w:basedOn w:val="9"/>
    <w:link w:val="4"/>
    <w:qFormat/>
    <w:uiPriority w:val="0"/>
    <w:rPr>
      <w:rFonts w:ascii="宋体" w:hAnsi="宋体" w:eastAsia="宋体" w:cs="Times New Roman"/>
      <w:b/>
      <w:bCs/>
      <w:kern w:val="0"/>
      <w:sz w:val="27"/>
      <w:szCs w:val="27"/>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DB98D-E580-4012-A115-C65ECE8F56F4}">
  <ds:schemaRefs/>
</ds:datastoreItem>
</file>

<file path=docProps/app.xml><?xml version="1.0" encoding="utf-8"?>
<Properties xmlns="http://schemas.openxmlformats.org/officeDocument/2006/extended-properties" xmlns:vt="http://schemas.openxmlformats.org/officeDocument/2006/docPropsVTypes">
  <Template>Normal.eit</Template>
  <Pages>3</Pages>
  <Words>1844</Words>
  <Characters>1918</Characters>
  <Lines>0</Lines>
  <Paragraphs>51</Paragraphs>
  <TotalTime>2</TotalTime>
  <ScaleCrop>false</ScaleCrop>
  <LinksUpToDate>false</LinksUpToDate>
  <CharactersWithSpaces>2019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2026-01-05T09:58:00Z</dcterms:created>
  <dc:creator>Administrator</dc:creator>
  <cp:lastModifiedBy>张宇</cp:lastModifiedBy>
  <dcterms:modified xsi:type="dcterms:W3CDTF">2026-01-09T09:52:43Z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eyJoZGlkIjoiZTZiZGVjMzlmNDA2ZjNhOTUwZWQzMzIxOTdkMTQ0ZmQiLCJ1c2VySWQiOiI0NzE4Mzc1MTkifQ==</vt:lpwstr>
  </property>
  <property fmtid="{D5CDD505-2E9C-101B-9397-08002B2CF9AE}" pid="4" name="ICV">
    <vt:lpwstr>09F7B454BA9C4EDB9F4FBDB1DC096D4B_13</vt:lpwstr>
  </property>
</Properties>
</file>