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00CF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51946A7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240C59D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4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技术成熟度等级表</w:t>
      </w:r>
    </w:p>
    <w:bookmarkEnd w:id="0"/>
    <w:p w14:paraId="5FBA28E5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tbl>
      <w:tblPr>
        <w:tblStyle w:val="11"/>
        <w:tblW w:w="9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012"/>
        <w:gridCol w:w="4727"/>
        <w:gridCol w:w="3002"/>
      </w:tblGrid>
      <w:tr w14:paraId="5264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级  别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技术就绪水平通用定义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主要成果形式</w:t>
            </w:r>
          </w:p>
        </w:tc>
      </w:tr>
      <w:tr w14:paraId="731B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38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pacing w:val="57"/>
                <w:sz w:val="24"/>
                <w:szCs w:val="24"/>
                <w:lang w:val="en-US" w:eastAsia="zh-CN" w:bidi="ar"/>
              </w:rPr>
              <w:t>技术就绪水平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具备大批量产业化生产与服务条件（多次可重复），形成质量控制体系，质量检测合格，具备市场准入条件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大批量产品、质量检测结论、大批量生产条件、可重复服务条件、市场准入许可</w:t>
            </w:r>
          </w:p>
        </w:tc>
      </w:tr>
      <w:tr w14:paraId="4EAA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49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完成小批量试生产并形成实际产品，产品、系统定型，工艺成熟稳定，生产与服务条件完备，能够实际使用，形成技术标准、管理标准并被使用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小批量产品、工艺归档、小批量生产条件、服务条件、实际使用效果、标准</w:t>
            </w:r>
          </w:p>
        </w:tc>
      </w:tr>
      <w:tr w14:paraId="7EC4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EB7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正样样品在实际环境中试验验证合格，进行应用，得到用户认可，形成专利等知识产权并被使用、授权或转让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试验验证结论、用户试用效果、用户应用合同、专利、各类知识产权、授权合同、转让合同</w:t>
            </w:r>
          </w:p>
        </w:tc>
      </w:tr>
      <w:tr w14:paraId="149C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97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实验室中试（准生产）环境中的正样样品完成，全部功能和性能指标多次测试通过并基本满足要求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正样、功能结论、性能结论、测试报告</w:t>
            </w:r>
          </w:p>
        </w:tc>
      </w:tr>
      <w:tr w14:paraId="0A9D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4F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实验室小试（模拟生产）环境中的初样样品完成，主要功能与性能指标测试通过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初样、功能结论、性能结论、测试报告</w:t>
            </w:r>
          </w:p>
        </w:tc>
      </w:tr>
      <w:tr w14:paraId="39CE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6B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在实验室环境中关键功能可实现，形成论文、著作、知识产权、研究报告并被引用或采纳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论文、报告、著作、引用次数、采纳次数</w:t>
            </w:r>
          </w:p>
        </w:tc>
      </w:tr>
      <w:tr w14:paraId="6C33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831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实验室环境中的仿真结论成立，通过测试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仿真结论、测试报告</w:t>
            </w:r>
          </w:p>
        </w:tc>
      </w:tr>
      <w:tr w14:paraId="5A17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CC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被确定为值得探索的研究方向且提出可行的目标和方案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方案、论文、报告</w:t>
            </w:r>
          </w:p>
        </w:tc>
      </w:tr>
      <w:tr w14:paraId="3737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6DB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8"/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产生新想法并表述成概念性报告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报告</w:t>
            </w:r>
          </w:p>
        </w:tc>
      </w:tr>
      <w:tr w14:paraId="7E6F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注：技术就绪水平、技术成熟度定义相同，均表示技术满足预期应用目标的成熟程度。</w:t>
            </w:r>
          </w:p>
        </w:tc>
      </w:tr>
    </w:tbl>
    <w:p w14:paraId="7FEF4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依据《科学技术研究项目评价通则》（GB/T 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22900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）国家标准</w:t>
      </w:r>
    </w:p>
    <w:sectPr>
      <w:footerReference r:id="rId5" w:type="default"/>
      <w:pgSz w:w="11907" w:h="16839"/>
      <w:pgMar w:top="1440" w:right="1417" w:bottom="1440" w:left="1417" w:header="851" w:footer="136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008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A4A96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A4A96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ZTJkMzg1Yjc0NDVhZDFiYWIwYTdiNTMxMTc4MTgifQ=="/>
  </w:docVars>
  <w:rsids>
    <w:rsidRoot w:val="3D065233"/>
    <w:rsid w:val="00756F99"/>
    <w:rsid w:val="01A06E4F"/>
    <w:rsid w:val="045B7DD6"/>
    <w:rsid w:val="054D412A"/>
    <w:rsid w:val="08264E4B"/>
    <w:rsid w:val="0AFE3FF7"/>
    <w:rsid w:val="0B146D07"/>
    <w:rsid w:val="0E81208F"/>
    <w:rsid w:val="15665942"/>
    <w:rsid w:val="15745DD0"/>
    <w:rsid w:val="165F7E0C"/>
    <w:rsid w:val="1AE40F46"/>
    <w:rsid w:val="1FD23A3D"/>
    <w:rsid w:val="211246D1"/>
    <w:rsid w:val="26097FCF"/>
    <w:rsid w:val="2AB04D25"/>
    <w:rsid w:val="2BEA293F"/>
    <w:rsid w:val="3129619D"/>
    <w:rsid w:val="33296444"/>
    <w:rsid w:val="360470A0"/>
    <w:rsid w:val="394C2404"/>
    <w:rsid w:val="3A1C07D3"/>
    <w:rsid w:val="3AEE4E71"/>
    <w:rsid w:val="3D065233"/>
    <w:rsid w:val="3D3D6D72"/>
    <w:rsid w:val="3F382246"/>
    <w:rsid w:val="427F17F9"/>
    <w:rsid w:val="46DD6A7C"/>
    <w:rsid w:val="475A7C3C"/>
    <w:rsid w:val="4E0C551F"/>
    <w:rsid w:val="528F7DB7"/>
    <w:rsid w:val="5583338B"/>
    <w:rsid w:val="56613388"/>
    <w:rsid w:val="566A0555"/>
    <w:rsid w:val="5900220E"/>
    <w:rsid w:val="5E8D73E1"/>
    <w:rsid w:val="60C73251"/>
    <w:rsid w:val="62D8543B"/>
    <w:rsid w:val="66075173"/>
    <w:rsid w:val="71E371E1"/>
    <w:rsid w:val="71ED7220"/>
    <w:rsid w:val="72372B7E"/>
    <w:rsid w:val="72540AFE"/>
    <w:rsid w:val="776B03F9"/>
    <w:rsid w:val="77F40580"/>
    <w:rsid w:val="7E8C4822"/>
    <w:rsid w:val="F6FF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仿宋"/>
      <w:color w:val="000000"/>
      <w:spacing w:val="0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eastAsia="仿宋_GB2312" w:cs="Times New Roman"/>
      <w:sz w:val="32"/>
    </w:rPr>
  </w:style>
  <w:style w:type="paragraph" w:styleId="4">
    <w:name w:val="envelope return"/>
    <w:basedOn w:val="1"/>
    <w:qFormat/>
    <w:uiPriority w:val="0"/>
    <w:pPr>
      <w:snapToGrid w:val="0"/>
    </w:p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jc w:val="left"/>
    </w:pPr>
    <w:rPr>
      <w:rFonts w:ascii="宋体" w:eastAsia="宋体" w:cs="宋体"/>
      <w:kern w:val="0"/>
      <w:sz w:val="29"/>
      <w:szCs w:val="29"/>
    </w:rPr>
  </w:style>
  <w:style w:type="paragraph" w:styleId="6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1"/>
      <w:lang w:val="en-US" w:eastAsia="zh-CN"/>
    </w:rPr>
  </w:style>
  <w:style w:type="paragraph" w:styleId="10">
    <w:name w:val="Normal (Web)"/>
    <w:basedOn w:val="1"/>
    <w:next w:val="9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span"/>
    <w:qFormat/>
    <w:uiPriority w:val="0"/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560" w:lineRule="exact"/>
      <w:ind w:firstLine="880" w:firstLineChars="200"/>
    </w:pPr>
    <w:rPr>
      <w:rFonts w:ascii="方正仿宋_GB2312" w:hAnsi="方正仿宋_GB2312" w:eastAsia="方正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0"/>
  </w:style>
  <w:style w:type="character" w:customStyle="1" w:styleId="18">
    <w:name w:val="font31"/>
    <w:basedOn w:val="13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4001</Words>
  <Characters>4194</Characters>
  <Lines>0</Lines>
  <Paragraphs>0</Paragraphs>
  <TotalTime>3</TotalTime>
  <ScaleCrop>false</ScaleCrop>
  <LinksUpToDate>false</LinksUpToDate>
  <CharactersWithSpaces>4225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2024-10-29T14:51:00Z</dcterms:created>
  <dc:creator>澄</dc:creator>
  <cp:lastModifiedBy>张宇</cp:lastModifiedBy>
  <dcterms:modified xsi:type="dcterms:W3CDTF">2026-05-29T09:44:50Z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CC1653BBE808441884EAABC48FDCE140_13</vt:lpwstr>
  </property>
  <property fmtid="{D5CDD505-2E9C-101B-9397-08002B2CF9AE}" pid="4" name="KSOTemplateDocerSaveRecord">
    <vt:lpwstr>eyJoZGlkIjoiM2UwYjE2ZjQzOWY2NDg0ODRmYzI0MjNiM2IzYTc2OTYiLCJ1c2VySWQiOiI0NzE4Mzc1MTkifQ==</vt:lpwstr>
  </property>
</Properties>
</file>