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both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附件3</w:t>
      </w:r>
    </w:p>
    <w:p>
      <w:pPr>
        <w:jc w:val="both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数据质量要求</w:t>
      </w:r>
    </w:p>
    <w:p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70" w:left="567"/>
        <w:textAlignment w:val="auto"/>
        <w:rPr>
          <w:rFonts w:ascii="黑体" w:eastAsia="黑体" w:cs="黑体" w:hint="eastAsia"/>
          <w:b w:val="0"/>
          <w:bCs/>
          <w:sz w:val="32"/>
          <w:szCs w:val="32"/>
        </w:rPr>
      </w:pPr>
      <w:r>
        <w:rPr>
          <w:rFonts w:ascii="黑体" w:eastAsia="黑体" w:cs="黑体" w:hint="eastAsia"/>
          <w:b w:val="0"/>
          <w:bCs/>
          <w:sz w:val="32"/>
          <w:szCs w:val="32"/>
        </w:rPr>
        <w:t>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请严格按照所下载的《申报人员信息自然表》及《病案首页数据》表样要求准备相关数据。数据文件后缀名应为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.</w:t>
      </w:r>
      <w:r>
        <w:rPr>
          <w:rFonts w:ascii="仿宋_GB2312" w:eastAsia="仿宋_GB2312" w:cs="仿宋_GB2312"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xlsx（不得是xls文件）。如数据文件存在多个sheet，所准备的数据应存放于第一个sheet中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表样中的第二个sheet为《接口标准》，规定了表样中每个字段的类型、长度、取值范围，请严格按要求核对每个字段是否符合要求。例如：“性别”为数字型，应按照《接口标准》填写1或2，分别代表“男”或“女”，而不可填写汉字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《申报人员信息自然表》及《病案首页数据》中的字段应与表样保持一致，不得有多余的字段。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黑体" w:eastAsia="黑体" w:cs="黑体" w:hint="eastAsia"/>
          <w:b w:val="0"/>
          <w:bCs/>
          <w:sz w:val="32"/>
          <w:szCs w:val="32"/>
        </w:rPr>
      </w:pPr>
      <w:r>
        <w:rPr>
          <w:rFonts w:ascii="黑体" w:eastAsia="黑体" w:cs="黑体"/>
          <w:b w:val="0"/>
          <w:bCs/>
          <w:sz w:val="32"/>
          <w:szCs w:val="32"/>
        </w:rPr>
        <w:t>二、</w:t>
      </w:r>
      <w:r>
        <w:rPr>
          <w:rFonts w:ascii="黑体" w:eastAsia="黑体" w:cs="黑体" w:hint="eastAsia"/>
          <w:b w:val="0"/>
          <w:bCs/>
          <w:sz w:val="32"/>
          <w:szCs w:val="32"/>
        </w:rPr>
        <w:t>《申报人员信息自然表》注意事项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1.《申报人员信息自然表》中，“出生日期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现专业技术职务聘任时间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提取工作量数据截止时间”三项，字段类型应为“短日期”，且格式应为YYYY-MM-DD或YYYY/MM/DD，不得出现2月30日，4月31日之类的非法日期。其中，“提取工作量数据截止时间”应根据当年评审政策要求填写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2.《申报人员信息自然表》中的“申报专业”，应依据《申报专业列表》所涵盖专业，将相应专业申报人员信息进行汇总，不在列表范围内的专业，不需要提供人员信息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3.《申报人员信息自然表》中的医师“所在科室”编码，须与其所管住院病人《病案首页数据》中的“出院科别”编码一致，且符合《医疗机构诊疗科目名录》（详见《病案首页数据》RC023）的范围。建议人事部门人员与病案管理人员配合填写。如某医师所在科室为脊柱外科，但其所管病人的病案首页中，“出院科别”均为“0403”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（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骨科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）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，则在《申报人员信息自然表》中，该医师的“所在科室”也须填写为“0403”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4.系统仅支持一名医师一条记录，有医师具有多科室工作经历时，为保证其各科室病案信息被统计到，应将其所有相关病案的“出院科别”统一，并与《申报人员信息自然表》中的其“所在科室”保持一致。</w:t>
      </w:r>
      <w:r>
        <w:rPr>
          <w:rFonts w:ascii="仿宋_GB2312" w:eastAsia="仿宋_GB2312" w:cs="仿宋_GB2312" w:hint="eastAsia"/>
          <w:sz w:val="32"/>
          <w:szCs w:val="32"/>
          <w:u w:val="single"/>
          <w:highlight w:val="auto"/>
        </w:rPr>
        <w:t>请注意，医师“所在科室”并不需要与“申报专业”进行匹配。将“所在科室”修改后，不会改变本年度申报职称的专业。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5.若同一医疗机构、同一科室有医师重名，且在本年度职称评审中申报相同专业，为分别统计其工作量，应将医师的信息在《申报人员信息自然表》中予以区分，并与《病案首页数据》中相应医师姓名对应。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如某科室有两名“张三”同时申报，可将其中一名医师在《申报人员信息自然表》中的“姓名”修改为“张三1”，并把该医师所管病人的病案数据中对应的医师姓名也修改为“张三1”。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6" w:firstLine="563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b/>
          <w:sz w:val="32"/>
          <w:szCs w:val="32"/>
          <w:u w:val="single"/>
          <w:highlight w:val="auto"/>
        </w:rPr>
        <w:t>注意</w:t>
      </w:r>
      <w:r>
        <w:rPr>
          <w:rFonts w:ascii="仿宋_GB2312" w:eastAsia="仿宋_GB2312" w:cs="仿宋_GB2312" w:hint="eastAsia"/>
          <w:sz w:val="32"/>
          <w:szCs w:val="32"/>
          <w:u w:val="single"/>
          <w:highlight w:val="auto"/>
        </w:rPr>
        <w:t>：为保证姓名的统一校验，修改重复姓名时务必遵循统一规则，即</w:t>
      </w:r>
      <w:r>
        <w:rPr>
          <w:rFonts w:ascii="仿宋_GB2312" w:eastAsia="仿宋_GB2312" w:cs="仿宋_GB2312" w:hint="eastAsia"/>
          <w:b/>
          <w:sz w:val="32"/>
          <w:szCs w:val="32"/>
          <w:u w:val="single"/>
          <w:highlight w:val="auto"/>
        </w:rPr>
        <w:t>姓名+数字</w:t>
      </w:r>
      <w:r>
        <w:rPr>
          <w:rFonts w:ascii="仿宋_GB2312" w:eastAsia="仿宋_GB2312" w:cs="仿宋_GB2312" w:hint="eastAsia"/>
          <w:b/>
          <w:sz w:val="32"/>
          <w:szCs w:val="32"/>
          <w:u w:val="single"/>
          <w:lang w:eastAsia="zh-CN"/>
          <w:highlight w:val="auto"/>
        </w:rPr>
        <w:t>，</w:t>
      </w:r>
      <w:r>
        <w:rPr>
          <w:rFonts w:ascii="仿宋_GB2312" w:eastAsia="仿宋_GB2312" w:cs="仿宋_GB2312" w:hint="eastAsia"/>
          <w:b/>
          <w:sz w:val="32"/>
          <w:szCs w:val="32"/>
          <w:u w:val="single"/>
          <w:lang w:val="en-US" w:eastAsia="zh-CN"/>
          <w:highlight w:val="auto"/>
        </w:rPr>
        <w:t>如：张三1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20" w:firstLine="704"/>
        <w:textAlignment w:val="auto"/>
        <w:rPr>
          <w:rFonts w:ascii="黑体" w:eastAsia="黑体" w:cs="黑体" w:hint="eastAsia"/>
          <w:b w:val="0"/>
          <w:bCs/>
          <w:sz w:val="32"/>
          <w:szCs w:val="32"/>
          <w:highlight w:val="auto"/>
        </w:rPr>
      </w:pPr>
      <w:r>
        <w:rPr>
          <w:rFonts w:ascii="黑体" w:eastAsia="黑体" w:cs="黑体" w:hint="eastAsia"/>
          <w:b w:val="0"/>
          <w:bCs/>
          <w:sz w:val="32"/>
          <w:szCs w:val="32"/>
          <w:highlight w:val="auto"/>
        </w:rPr>
        <w:t>《病案首页数据》注意事项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kern w:val="0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kern w:val="0"/>
          <w:sz w:val="32"/>
          <w:szCs w:val="32"/>
          <w:highlight w:val="auto"/>
        </w:rPr>
        <w:t>1.病案中的患者个人信息可视情进行脱敏处理。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kern w:val="0"/>
          <w:sz w:val="32"/>
          <w:szCs w:val="32"/>
          <w:highlight w:val="auto"/>
        </w:rPr>
        <w:t>2.对于涉及法定传染病（甲类传染病2种，乙类传染病27种，丙类传染病11种）的病案首页信息，应予以剔除。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3.数据中如有空项，应保留为空，不得以“—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”“－”“”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等内容代表空项。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4.《病案首页数据》中的“疾病编码”应符合《疾病分类与代码国家临床版2.0（ICD-10）》中的“主要编码”；“手术编码”应符合《手术操作分类代码国家临床版3.0（ICD-9-CM3）》中的“主要编码”。</w:t>
      </w:r>
      <w:r>
        <w:rPr>
          <w:rFonts w:ascii="仿宋_GB2312" w:eastAsia="仿宋_GB2312" w:cs="仿宋_GB2312" w:hint="eastAsia"/>
          <w:b/>
          <w:sz w:val="32"/>
          <w:szCs w:val="32"/>
          <w:u w:val="single"/>
          <w:highlight w:val="auto"/>
        </w:rPr>
        <w:t>如有“附加编码”应剔除；如采用了其他不同编码，务必先进行编码转换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，否则系统将不予识别。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5.《病案首页数据》中，以下几个字段可扩充填写，请根据实际需求扩充字段数量：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7" w:firstLine="566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（1）“出院其他诊断编码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出院其他诊断名称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出院其他诊断入院病情”3个字段，可最多扩充至各40个，分别命名为：“出院其他诊断编码1-40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出院其他诊断名称1-40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出院其他诊断入院病情1-40”。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7" w:firstLine="566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（2）“其他手术操作编码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其他手术操作名称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其他手术操作日期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其他手术操作级别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其他手术操作术者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其他手术操作Ⅰ助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其他手术操作Ⅱ助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其他手术操作切口愈合等级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其他手术操作麻醉方式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其他手术操作麻醉医师”10个字段，可最多扩充至各40个，命名规则同上。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7" w:firstLine="566"/>
        <w:textAlignment w:val="auto"/>
        <w:rPr>
          <w:rFonts w:ascii="仿宋_GB2312" w:eastAsia="仿宋_GB2312" w:cs="仿宋_GB2312" w:hint="eastAsia"/>
          <w:sz w:val="32"/>
          <w:szCs w:val="32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highlight w:val="auto"/>
        </w:rPr>
        <w:t>（3）“重症监护室名称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进入时间</w:t>
      </w:r>
      <w:r>
        <w:rPr>
          <w:rFonts w:ascii="仿宋_GB2312" w:eastAsia="仿宋_GB2312" w:cs="仿宋_GB2312" w:hint="eastAsia"/>
          <w:sz w:val="32"/>
          <w:szCs w:val="32"/>
          <w:lang w:eastAsia="zh-CN"/>
          <w:highlight w:val="auto"/>
        </w:rPr>
        <w:t>”“</w:t>
      </w:r>
      <w:r>
        <w:rPr>
          <w:rFonts w:ascii="仿宋_GB2312" w:eastAsia="仿宋_GB2312" w:cs="仿宋_GB2312" w:hint="eastAsia"/>
          <w:sz w:val="32"/>
          <w:szCs w:val="32"/>
          <w:highlight w:val="auto"/>
        </w:rPr>
        <w:t>退出时间”3个字段，可最多扩充至各5个，命名规则同上。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6" w:firstLine="563"/>
        <w:textAlignment w:val="auto"/>
        <w:rPr>
          <w:rFonts w:ascii="Times New Roman" w:eastAsia="仿宋_GB2312" w:hAnsi="Times New Roman"/>
          <w:b/>
          <w:sz w:val="32"/>
          <w:szCs w:val="32"/>
          <w:highlight w:val="auto"/>
        </w:rPr>
      </w:pPr>
      <w:r>
        <w:rPr>
          <w:rFonts w:ascii="Times New Roman" w:eastAsia="仿宋_GB2312" w:hAnsi="Times New Roman" w:hint="eastAsia"/>
          <w:b/>
          <w:sz w:val="32"/>
          <w:szCs w:val="32"/>
          <w:highlight w:val="auto"/>
        </w:rPr>
        <w:t>四、</w:t>
      </w:r>
      <w:r>
        <w:rPr>
          <w:rFonts w:ascii="黑体" w:eastAsia="黑体" w:cs="黑体" w:hint="eastAsia"/>
          <w:b w:val="0"/>
          <w:bCs/>
          <w:sz w:val="32"/>
          <w:szCs w:val="32"/>
          <w:highlight w:val="auto"/>
        </w:rPr>
        <w:t>《医疗机构列表》注意事项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7" w:firstLine="566"/>
        <w:textAlignment w:val="auto"/>
        <w:rPr>
          <w:rFonts w:ascii="Times New Roman" w:eastAsia="仿宋_GB2312" w:hAnsi="Times New Roman"/>
          <w:sz w:val="32"/>
          <w:szCs w:val="32"/>
          <w:highlight w:val="auto"/>
        </w:rPr>
      </w:pPr>
      <w:r>
        <w:rPr>
          <w:rFonts w:ascii="Times New Roman" w:eastAsia="仿宋_GB2312" w:hAnsi="Times New Roman" w:hint="eastAsia"/>
          <w:sz w:val="32"/>
          <w:szCs w:val="32"/>
          <w:lang w:eastAsia="zh-CN"/>
          <w:highlight w:val="auto"/>
        </w:rPr>
        <w:t>1.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省级</w:t>
      </w:r>
      <w:r>
        <w:rPr>
          <w:rFonts w:ascii="Times New Roman" w:eastAsia="仿宋_GB2312" w:hAnsi="Times New Roman" w:hint="eastAsia"/>
          <w:sz w:val="32"/>
          <w:szCs w:val="32"/>
          <w:lang w:val="en-US" w:eastAsia="zh-CN"/>
          <w:highlight w:val="auto"/>
        </w:rPr>
        <w:t>汇总</w:t>
      </w:r>
      <w:r>
        <w:rPr>
          <w:rFonts w:ascii="Times New Roman" w:eastAsia="仿宋_GB2312" w:hAnsi="Times New Roman"/>
          <w:sz w:val="32"/>
          <w:szCs w:val="32"/>
          <w:lang w:val="en-US" w:eastAsia="zh-CN"/>
          <w:highlight w:val="auto"/>
        </w:rPr>
        <w:t>《医疗机构列表》</w:t>
      </w:r>
      <w:r>
        <w:rPr>
          <w:rFonts w:ascii="Times New Roman" w:eastAsia="仿宋_GB2312" w:hAnsi="Times New Roman" w:hint="eastAsia"/>
          <w:sz w:val="32"/>
          <w:szCs w:val="32"/>
          <w:lang w:val="en-US" w:eastAsia="zh-CN"/>
          <w:highlight w:val="auto"/>
        </w:rPr>
        <w:t>，</w:t>
      </w:r>
      <w:r>
        <w:rPr>
          <w:rFonts w:ascii="Times New Roman" w:eastAsia="仿宋_GB2312" w:hAnsi="Times New Roman"/>
          <w:sz w:val="32"/>
          <w:szCs w:val="32"/>
          <w:lang w:val="en-US" w:eastAsia="zh-CN"/>
          <w:highlight w:val="auto"/>
        </w:rPr>
        <w:t>列表内容</w:t>
      </w:r>
      <w:r>
        <w:rPr>
          <w:rFonts w:ascii="Times New Roman" w:eastAsia="仿宋_GB2312" w:hAnsi="Times New Roman" w:hint="eastAsia"/>
          <w:sz w:val="32"/>
          <w:szCs w:val="32"/>
          <w:lang w:val="en-US" w:eastAsia="zh-CN"/>
          <w:highlight w:val="auto"/>
        </w:rPr>
        <w:t>由各个医疗机构人事部门填写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7" w:firstLine="566"/>
        <w:textAlignment w:val="auto"/>
        <w:rPr>
          <w:rFonts w:ascii="Times New Roman" w:eastAsia="仿宋_GB2312" w:hAnsi="Times New Roman"/>
          <w:sz w:val="32"/>
          <w:szCs w:val="32"/>
          <w:highlight w:val="auto"/>
        </w:rPr>
      </w:pPr>
      <w:r>
        <w:rPr>
          <w:rFonts w:ascii="Times New Roman" w:eastAsia="仿宋_GB2312" w:hAnsi="Times New Roman"/>
          <w:sz w:val="32"/>
          <w:szCs w:val="32"/>
          <w:highlight w:val="auto"/>
        </w:rPr>
        <w:t>2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.</w:t>
      </w:r>
      <w:r>
        <w:rPr>
          <w:rFonts w:ascii="Times New Roman" w:eastAsia="仿宋_GB2312" w:hAnsi="Times New Roman"/>
          <w:sz w:val="32"/>
          <w:szCs w:val="32"/>
          <w:highlight w:val="auto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需要进行数据提取的医疗机构，均应在《医疗机构列表》中。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77" w:firstLine="566"/>
        <w:textAlignment w:val="auto"/>
        <w:rPr>
          <w:rFonts w:ascii="Times New Roman" w:eastAsia="仿宋_GB2312" w:hAnsi="Times New Roman"/>
          <w:sz w:val="32"/>
          <w:szCs w:val="32"/>
          <w:highlight w:val="auto"/>
        </w:rPr>
      </w:pPr>
      <w:r>
        <w:rPr>
          <w:rFonts w:ascii="Times New Roman" w:eastAsia="仿宋_GB2312" w:hAnsi="Times New Roman"/>
          <w:sz w:val="32"/>
          <w:szCs w:val="32"/>
          <w:highlight w:val="auto"/>
        </w:rPr>
        <w:t>3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.</w:t>
      </w:r>
      <w:r>
        <w:rPr>
          <w:rFonts w:ascii="Times New Roman" w:eastAsia="仿宋_GB2312" w:hAnsi="Times New Roman"/>
          <w:sz w:val="32"/>
          <w:szCs w:val="32"/>
          <w:highlight w:val="auto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“组织机构代码”及“医疗机构名称”应具有唯一性。各医院在准备数据时，在</w:t>
      </w:r>
      <w:r>
        <w:rPr>
          <w:rFonts w:ascii="Times New Roman" w:eastAsia="仿宋_GB2312" w:hAnsi="Times New Roman"/>
          <w:sz w:val="32"/>
          <w:szCs w:val="32"/>
          <w:highlight w:val="auto"/>
        </w:rPr>
        <w:t>《申报人员信息自然表</w:t>
      </w:r>
      <w:r>
        <w:rPr>
          <w:rFonts w:ascii="Times New Roman" w:eastAsia="仿宋_GB2312" w:hAnsi="Times New Roman" w:hint="eastAsia"/>
          <w:sz w:val="32"/>
          <w:szCs w:val="32"/>
          <w:lang w:eastAsia="zh-CN"/>
          <w:highlight w:val="auto"/>
        </w:rPr>
        <w:t>》《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病案首页数据</w:t>
      </w:r>
      <w:r>
        <w:rPr>
          <w:rFonts w:ascii="Times New Roman" w:eastAsia="仿宋_GB2312" w:hAnsi="Times New Roman"/>
          <w:sz w:val="32"/>
          <w:szCs w:val="32"/>
          <w:highlight w:val="auto"/>
        </w:rPr>
        <w:t>》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中填写的“组织机构代码</w:t>
      </w:r>
      <w:r>
        <w:rPr>
          <w:rFonts w:ascii="Times New Roman" w:eastAsia="仿宋_GB2312" w:hAnsi="Times New Roman" w:hint="eastAsia"/>
          <w:sz w:val="32"/>
          <w:szCs w:val="32"/>
          <w:lang w:eastAsia="zh-CN"/>
          <w:highlight w:val="auto"/>
        </w:rPr>
        <w:t>”“</w:t>
      </w:r>
      <w:r>
        <w:rPr>
          <w:rFonts w:ascii="Times New Roman" w:eastAsia="仿宋_GB2312" w:hAnsi="Times New Roman" w:hint="eastAsia"/>
          <w:sz w:val="32"/>
          <w:szCs w:val="32"/>
          <w:highlight w:val="auto"/>
        </w:rPr>
        <w:t>医疗机构名称”务必与《医疗机构一览表》保持一致。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  <w:highlight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variable"/>
    <w:sig w:usb0="00000000" w:usb1="00000000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3CFAA11"/>
    <w:multiLevelType w:val="singleLevel"/>
    <w:tmpl w:val="03CFAA11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6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rPr>
      <w:rFonts w:ascii="仿宋" w:eastAsia="仿宋" w:cs="仿宋"/>
      <w:sz w:val="31"/>
      <w:szCs w:val="31"/>
      <w:lang w:val="en-US" w:bidi="ar-SA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8">
    <w:name w:val="font71"/>
    <w:basedOn w:val="10"/>
    <w:rPr>
      <w:rFonts w:ascii="宋体" w:eastAsia="宋体" w:cs="宋体"/>
      <w:b/>
      <w:color w:val="000000"/>
      <w:sz w:val="20"/>
      <w:szCs w:val="20"/>
      <w:u w:val="none"/>
    </w:rPr>
  </w:style>
  <w:style w:type="character" w:customStyle="1" w:styleId="19">
    <w:name w:val="font81"/>
    <w:basedOn w:val="10"/>
    <w:rPr>
      <w:rFonts w:asci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rPr>
      <w:rFonts w:ascii="Times New Roman" w:cs="Times New Roman" w:hAnsi="Times New Roman"/>
      <w:color w:val="000000"/>
      <w:sz w:val="20"/>
      <w:szCs w:val="20"/>
      <w:u w:val="none"/>
    </w:rPr>
  </w:style>
  <w:style w:type="paragraph" w:customStyle="1" w:styleId="21">
    <w:name w:val="Table Text"/>
    <w:basedOn w:val="0"/>
    <w:rPr>
      <w:rFonts w:ascii="宋体" w:eastAsia="宋体" w:cs="宋体"/>
      <w:sz w:val="28"/>
      <w:szCs w:val="28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93</TotalTime>
  <Application>Yozo_Office27021597764231179</Application>
  <Pages>4</Pages>
  <Words>1728</Words>
  <Characters>1823</Characters>
  <Lines>85</Lines>
  <Paragraphs>28</Paragraphs>
  <CharactersWithSpaces>1826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nt</dc:creator>
  <cp:lastModifiedBy>wjw</cp:lastModifiedBy>
  <cp:revision>92</cp:revision>
  <dcterms:created xsi:type="dcterms:W3CDTF">2021-12-31T22:23:00Z</dcterms:created>
  <dcterms:modified xsi:type="dcterms:W3CDTF">2026-07-14T00:50:35Z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eyJoZGlkIjoiZThkNzU2MDQ5Zjk0M2Q2ZDQ4NzcwYmZiOGM3YTJjMWMiLCJ1c2VySWQiOiI2MjQzNjYwNzkifQ==</vt:lpwstr>
  </property>
  <property fmtid="{D5CDD505-2E9C-101B-9397-08002B2CF9AE}" pid="4" name="ICV">
    <vt:lpwstr>81709A932FA940E0A1173CFC44736EFE_12</vt:lpwstr>
  </property>
</Properties>
</file>