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B89CC">
      <w:pPr>
        <w:spacing w:before="101" w:line="230" w:lineRule="auto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-8"/>
          <w:sz w:val="31"/>
          <w:szCs w:val="31"/>
        </w:rPr>
        <w:t>附件2</w:t>
      </w:r>
    </w:p>
    <w:p w14:paraId="112BA78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adjustRightInd/>
        <w:snapToGrid/>
        <w:spacing w:before="120" w:beforeLines="50" w:after="240" w:afterLines="100" w:line="594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  <w:t>地方标准立项自评估报告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4"/>
        <w:gridCol w:w="5653"/>
      </w:tblGrid>
      <w:tr w14:paraId="14EE1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4" w:type="dxa"/>
            <w:vAlign w:val="center"/>
          </w:tcPr>
          <w:p w14:paraId="101AD650">
            <w:pPr>
              <w:keepNext w:val="0"/>
              <w:keepLines w:val="0"/>
              <w:widowControl/>
              <w:suppressLineNumbers w:val="0"/>
              <w:shd w:val="clear" w:color="auto" w:fill="auto"/>
              <w:adjustRightInd/>
              <w:snapToGrid/>
              <w:spacing w:beforeAutospacing="0" w:afterAutospacing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5653" w:type="dxa"/>
            <w:vAlign w:val="center"/>
          </w:tcPr>
          <w:p w14:paraId="40728DCE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="0" w:beforeAutospacing="0" w:after="0" w:afterAutospacing="0" w:line="324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</w:p>
        </w:tc>
      </w:tr>
      <w:tr w14:paraId="7C596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4" w:type="dxa"/>
            <w:vAlign w:val="center"/>
          </w:tcPr>
          <w:p w14:paraId="532C0CC5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  <w:t>申报单位</w:t>
            </w:r>
          </w:p>
        </w:tc>
        <w:tc>
          <w:tcPr>
            <w:tcW w:w="5653" w:type="dxa"/>
            <w:tcBorders>
              <w:left w:val="single" w:color="auto" w:sz="4" w:space="0"/>
            </w:tcBorders>
            <w:vAlign w:val="center"/>
          </w:tcPr>
          <w:p w14:paraId="77E89D58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="0" w:beforeAutospacing="0" w:after="0" w:afterAutospacing="0" w:line="324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</w:p>
        </w:tc>
      </w:tr>
      <w:tr w14:paraId="1A80E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4" w:type="dxa"/>
            <w:vAlign w:val="center"/>
          </w:tcPr>
          <w:p w14:paraId="6A8CCE24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  <w:t>申报日期</w:t>
            </w:r>
          </w:p>
        </w:tc>
        <w:tc>
          <w:tcPr>
            <w:tcW w:w="5653" w:type="dxa"/>
            <w:tcBorders>
              <w:left w:val="single" w:color="auto" w:sz="4" w:space="0"/>
            </w:tcBorders>
            <w:vAlign w:val="center"/>
          </w:tcPr>
          <w:p w14:paraId="3CF285C9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="0" w:beforeAutospacing="0" w:after="0" w:afterAutospacing="0" w:line="324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</w:p>
        </w:tc>
      </w:tr>
      <w:tr w14:paraId="04015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644" w:type="dxa"/>
            <w:vAlign w:val="center"/>
          </w:tcPr>
          <w:p w14:paraId="6CB9C070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  <w:t>项目类型</w:t>
            </w:r>
          </w:p>
        </w:tc>
        <w:tc>
          <w:tcPr>
            <w:tcW w:w="5653" w:type="dxa"/>
            <w:tcBorders>
              <w:left w:val="single" w:color="auto" w:sz="4" w:space="0"/>
            </w:tcBorders>
            <w:vAlign w:val="center"/>
          </w:tcPr>
          <w:p w14:paraId="7EBA7581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□新立项     □修订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​</w:t>
            </w:r>
          </w:p>
        </w:tc>
      </w:tr>
      <w:tr w14:paraId="0CE87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</w:trPr>
        <w:tc>
          <w:tcPr>
            <w:tcW w:w="2644" w:type="dxa"/>
            <w:vAlign w:val="center"/>
          </w:tcPr>
          <w:p w14:paraId="3C6AB126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项目与现行法律法规、强制性国家标准及相关标准协调配套情况</w:t>
            </w:r>
          </w:p>
        </w:tc>
        <w:tc>
          <w:tcPr>
            <w:tcW w:w="5653" w:type="dxa"/>
            <w:tcBorders>
              <w:left w:val="single" w:color="auto" w:sz="4" w:space="0"/>
            </w:tcBorders>
            <w:vAlign w:val="center"/>
          </w:tcPr>
          <w:p w14:paraId="2F86A763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楷体_GB2312" w:hAnsi="楷体_GB2312" w:eastAsia="楷体_GB2312" w:cs="楷体_GB2312"/>
                <w:kern w:val="2"/>
                <w:sz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kern w:val="2"/>
                <w:highlight w:val="none"/>
              </w:rPr>
              <w:t>详细说明本项目与现行的国家法律法规、强制性国家标准以及相关的行业标准、地方标准等在内容上是否存在冲突，如何实现协调衔接，是否符合相关规定和要求。</w:t>
            </w:r>
          </w:p>
        </w:tc>
      </w:tr>
      <w:tr w14:paraId="4B170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2644" w:type="dxa"/>
            <w:vAlign w:val="center"/>
          </w:tcPr>
          <w:p w14:paraId="7B30A68B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="0" w:beforeAutospacing="0" w:after="0" w:afterAutospacing="0" w:line="324" w:lineRule="auto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项目的必要性、可行性、适用范围，拟要解决的主要问题</w:t>
            </w:r>
          </w:p>
        </w:tc>
        <w:tc>
          <w:tcPr>
            <w:tcW w:w="5653" w:type="dxa"/>
            <w:tcBorders>
              <w:left w:val="single" w:color="auto" w:sz="4" w:space="0"/>
            </w:tcBorders>
          </w:tcPr>
          <w:p w14:paraId="7676181F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  <w:lang w:val="en-US" w:eastAsia="zh-CN" w:bidi="ar-SA"/>
              </w:rPr>
              <w:t>必要性：阐述当前在该领域存在的问题和不足，说明制定或修订本地方标准的迫切性和重要性。</w:t>
            </w:r>
          </w:p>
          <w:p w14:paraId="1045FF39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  <w:lang w:val="en-US" w:eastAsia="zh-CN" w:bidi="ar-SA"/>
              </w:rPr>
              <w:t>可行性：从技术、人员、资金、组织等方面分析项目实施的可行性。</w:t>
            </w:r>
          </w:p>
          <w:p w14:paraId="34BE44DD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  <w:lang w:val="en-US" w:eastAsia="zh-CN" w:bidi="ar-SA"/>
              </w:rPr>
              <w:t>适用范围：明确本标准适用的地域范围、行业领域、产品或服务对象等。</w:t>
            </w:r>
          </w:p>
          <w:p w14:paraId="16CE34A9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楷体_GB2312" w:hAnsi="楷体_GB2312" w:eastAsia="楷体_GB2312" w:cs="楷体_GB2312"/>
                <w:i/>
                <w:iCs/>
                <w:kern w:val="2"/>
                <w:sz w:val="21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  <w:lang w:val="en-US" w:eastAsia="zh-CN" w:bidi="ar-SA"/>
              </w:rPr>
              <w:t>拟要解决的主要问题：具体列出通过本标准的制定或修订希望解决的关键问题。</w:t>
            </w:r>
          </w:p>
        </w:tc>
      </w:tr>
      <w:tr w14:paraId="4E31C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2644" w:type="dxa"/>
            <w:vAlign w:val="center"/>
          </w:tcPr>
          <w:p w14:paraId="6AE3C5AB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="0" w:beforeAutospacing="0" w:after="0" w:afterAutospacing="0" w:line="324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项目的先进性、创新性和产业化情况</w:t>
            </w:r>
          </w:p>
        </w:tc>
        <w:tc>
          <w:tcPr>
            <w:tcW w:w="5653" w:type="dxa"/>
            <w:tcBorders>
              <w:left w:val="single" w:color="auto" w:sz="4" w:space="0"/>
            </w:tcBorders>
          </w:tcPr>
          <w:p w14:paraId="307FB3E5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先进性：对比国内外相关标准和技术，说明本项目在技术指标、方法等方面的先进之处。</w:t>
            </w:r>
          </w:p>
          <w:p w14:paraId="58D389CB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创新性：指出本项目在标准制定思路、内容、技术应用等方面的创新点。</w:t>
            </w:r>
          </w:p>
          <w:p w14:paraId="67C3D5F5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产业化情况：分析本标准实施后对相关产业的推动作用，包括是否有利于促进产业升级、提高产业竞争力、推动产业规模化发展等，以及目前该产业的发展现状和产业化基础。</w:t>
            </w:r>
          </w:p>
        </w:tc>
      </w:tr>
      <w:tr w14:paraId="0BCA9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2644" w:type="dxa"/>
            <w:vAlign w:val="center"/>
          </w:tcPr>
          <w:p w14:paraId="1E12C94C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="0" w:beforeAutospacing="0" w:after="0" w:afterAutospacing="0" w:line="324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项目的预期作用和效益</w:t>
            </w:r>
          </w:p>
        </w:tc>
        <w:tc>
          <w:tcPr>
            <w:tcW w:w="5653" w:type="dxa"/>
            <w:tcBorders>
              <w:left w:val="single" w:color="auto" w:sz="4" w:space="0"/>
            </w:tcBorders>
          </w:tcPr>
          <w:p w14:paraId="34C93615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  <w:lang w:val="en-US" w:eastAsia="zh-CN" w:bidi="ar-SA"/>
              </w:rPr>
              <w:t>预期作用：说明本标准实施后在规范市场秩序、提高产品或服务质量、保障公共安全和健康、促进节能减排、推动技术进步等方面将发挥的作用。</w:t>
            </w:r>
          </w:p>
          <w:p w14:paraId="4AB87CAF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  <w:lang w:val="en-US" w:eastAsia="zh-CN" w:bidi="ar-SA"/>
              </w:rPr>
              <w:t>预期效益：从经济效益、社会效益和环境效益三个方面进行分析。</w:t>
            </w:r>
          </w:p>
        </w:tc>
      </w:tr>
      <w:tr w14:paraId="5531D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2644" w:type="dxa"/>
            <w:vAlign w:val="center"/>
          </w:tcPr>
          <w:p w14:paraId="7FE00B52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起草单位参与标准化工作情况及项目完成率</w:t>
            </w:r>
          </w:p>
        </w:tc>
        <w:tc>
          <w:tcPr>
            <w:tcW w:w="5653" w:type="dxa"/>
            <w:tcBorders>
              <w:left w:val="single" w:color="auto" w:sz="4" w:space="0"/>
            </w:tcBorders>
          </w:tcPr>
          <w:p w14:paraId="7B2E23CC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参与标准化工作情况：参与相关国家、行业或地方标准制修订工作情况，包括参与的标准数量、标准名称、所承担的制修订工作任务等。</w:t>
            </w:r>
          </w:p>
          <w:p w14:paraId="0465B0AF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项目完成率：以往承担的标准化项目的完成情况，包括按时完成率、项目质量等。</w:t>
            </w:r>
          </w:p>
        </w:tc>
      </w:tr>
      <w:tr w14:paraId="16B6C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</w:trPr>
        <w:tc>
          <w:tcPr>
            <w:tcW w:w="2644" w:type="dxa"/>
            <w:vAlign w:val="center"/>
          </w:tcPr>
          <w:p w14:paraId="1AA44B5E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项目宣贯实施的保障措施</w:t>
            </w:r>
          </w:p>
        </w:tc>
        <w:tc>
          <w:tcPr>
            <w:tcW w:w="5653" w:type="dxa"/>
            <w:tcBorders>
              <w:left w:val="single" w:color="auto" w:sz="4" w:space="0"/>
            </w:tcBorders>
          </w:tcPr>
          <w:p w14:paraId="5C626E26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宣贯措施：标准宣贯计划，包括宣贯的方式、时间安排、参与人员等。</w:t>
            </w:r>
          </w:p>
          <w:p w14:paraId="209BC4E7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实施保障措施：组织、人员、资金、监督等方面标准实施的措施。</w:t>
            </w:r>
          </w:p>
        </w:tc>
      </w:tr>
      <w:tr w14:paraId="1E3C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4" w:type="dxa"/>
            <w:vAlign w:val="center"/>
          </w:tcPr>
          <w:p w14:paraId="04B06364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修订项目的理由、合理性及技术变动情况（如为制定项目，此项可不填）</w:t>
            </w:r>
          </w:p>
        </w:tc>
        <w:tc>
          <w:tcPr>
            <w:tcW w:w="5653" w:type="dxa"/>
            <w:tcBorders>
              <w:left w:val="single" w:color="auto" w:sz="4" w:space="0"/>
            </w:tcBorders>
          </w:tcPr>
          <w:p w14:paraId="202121F1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修订理由：说明该标准修订原因，如技术进步、法律法规变化、市场需求改变等。</w:t>
            </w:r>
          </w:p>
          <w:p w14:paraId="43B0B31E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</w:p>
          <w:p w14:paraId="1DEF8D21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</w:p>
          <w:p w14:paraId="54139F80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合理性：分析修订工作的必要性和可行性。</w:t>
            </w:r>
          </w:p>
          <w:p w14:paraId="6E061BFB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</w:p>
          <w:p w14:paraId="20FE3F42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</w:p>
          <w:p w14:paraId="64CC14B8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技术变动情况：列出标准修订前后在技术指标、内容结构、试验方法等方面的主要变动，并说明变动的原因和依据。</w:t>
            </w:r>
          </w:p>
        </w:tc>
      </w:tr>
      <w:tr w14:paraId="4F78E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4" w:type="dxa"/>
            <w:vAlign w:val="center"/>
          </w:tcPr>
          <w:p w14:paraId="3C6A7D85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附件</w:t>
            </w:r>
          </w:p>
        </w:tc>
        <w:tc>
          <w:tcPr>
            <w:tcW w:w="5653" w:type="dxa"/>
            <w:tcBorders>
              <w:left w:val="single" w:color="auto" w:sz="4" w:space="0"/>
            </w:tcBorders>
          </w:tcPr>
          <w:p w14:paraId="12F31E37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相关的证明材料、研究报告、调研数据等。</w:t>
            </w:r>
          </w:p>
          <w:p w14:paraId="7A2ADA41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</w:p>
          <w:p w14:paraId="76368810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</w:p>
        </w:tc>
      </w:tr>
      <w:tr w14:paraId="5F346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4" w:type="dxa"/>
            <w:vAlign w:val="center"/>
          </w:tcPr>
          <w:p w14:paraId="79B3A64A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自评估结论</w:t>
            </w:r>
          </w:p>
        </w:tc>
        <w:tc>
          <w:tcPr>
            <w:tcW w:w="5653" w:type="dxa"/>
            <w:tcBorders>
              <w:left w:val="single" w:color="auto" w:sz="4" w:space="0"/>
            </w:tcBorders>
          </w:tcPr>
          <w:p w14:paraId="42E7DC65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</w:p>
          <w:p w14:paraId="63F310F9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>我单位对上述自评估内容进行综合分析和评价，确定本项目符合地方标准立项要求，并对该结论负责。</w:t>
            </w:r>
          </w:p>
          <w:p w14:paraId="65A00429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</w:p>
          <w:p w14:paraId="363DD1C8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jc w:val="center"/>
              <w:rPr>
                <w:rFonts w:ascii="仿宋" w:hAnsi="仿宋" w:eastAsia="仿宋" w:cs="仿宋"/>
                <w:iCs/>
                <w:kern w:val="2"/>
                <w:highlight w:val="none"/>
              </w:rPr>
            </w:pPr>
          </w:p>
          <w:p w14:paraId="137FCD79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jc w:val="center"/>
              <w:rPr>
                <w:rFonts w:ascii="仿宋" w:hAnsi="仿宋" w:eastAsia="仿宋" w:cs="仿宋"/>
                <w:iCs/>
                <w:kern w:val="2"/>
                <w:highlight w:val="none"/>
              </w:rPr>
            </w:pPr>
          </w:p>
          <w:p w14:paraId="6D7A7EED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jc w:val="center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 xml:space="preserve">牵头申报单位（盖章）：     ​            </w:t>
            </w:r>
          </w:p>
          <w:p w14:paraId="504D80B0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jc w:val="center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 xml:space="preserve">负责人（签字）：     ​     </w:t>
            </w:r>
          </w:p>
          <w:p w14:paraId="6EF270C5">
            <w:pPr>
              <w:keepNext w:val="0"/>
              <w:keepLines w:val="0"/>
              <w:widowControl w:val="0"/>
              <w:suppressLineNumbers w:val="0"/>
              <w:shd w:val="clear" w:color="auto" w:fill="auto"/>
              <w:adjustRightInd w:val="0"/>
              <w:snapToGrid w:val="0"/>
              <w:spacing w:beforeAutospacing="0" w:afterAutospacing="0"/>
              <w:jc w:val="center"/>
              <w:rPr>
                <w:rFonts w:hint="eastAsia" w:ascii="仿宋" w:hAnsi="仿宋" w:eastAsia="仿宋" w:cs="仿宋"/>
                <w:iCs/>
                <w:kern w:val="2"/>
                <w:highlight w:val="none"/>
              </w:rPr>
            </w:pPr>
            <w:r>
              <w:rPr>
                <w:rFonts w:hint="eastAsia" w:ascii="仿宋" w:hAnsi="仿宋" w:eastAsia="仿宋" w:cs="仿宋"/>
                <w:iCs/>
                <w:kern w:val="2"/>
                <w:highlight w:val="none"/>
              </w:rPr>
              <w:t xml:space="preserve">年   月   日   </w:t>
            </w:r>
          </w:p>
        </w:tc>
      </w:tr>
    </w:tbl>
    <w:p w14:paraId="32FD68F1">
      <w:pPr>
        <w:pStyle w:val="2"/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Lucida Sans">
    <w:altName w:val="Arial"/>
    <w:panose1 w:val="020B0602030504020204"/>
    <w:charset w:val="00"/>
    <w:family w:val="auto"/>
    <w:pitch w:val="default"/>
    <w:sig w:usb0="00000000" w:usb1="00000000" w:usb2="00000000" w:usb3="00000000" w:csb0="20000001" w:csb1="00000000"/>
    <w:embedRegular r:id="rId1" w:fontKey="{A73487DB-69FC-4BB7-B3CD-EE9D6C93553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4E3226D-9AFF-44A5-AF21-C72BE899E9D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ECD8F33-C1F9-4E17-957F-89B36192291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638895F5-6E00-414D-B493-B95E7D4AC9FE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B3009745-CBB0-4741-A3B1-22330E05B99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F3CFD">
    <w:pPr>
      <w:pStyle w:val="7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hint="eastAsia" w:ascii="宋体" w:hAnsi="宋体" w:eastAsia="宋体" w:cs="宋体"/>
        <w:sz w:val="28"/>
        <w:szCs w:val="28"/>
      </w:rPr>
    </w:pPr>
    <w:r>
      <w:rPr>
        <w:rStyle w:val="11"/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11"/>
        <w:rFonts w:hint="eastAsia" w:ascii="宋体" w:hAnsi="宋体" w:eastAsia="宋体" w:cs="宋体"/>
        <w:sz w:val="28"/>
        <w:szCs w:val="28"/>
      </w:rPr>
      <w:instrText xml:space="preserve">Page</w:instrText>
    </w:r>
    <w:r>
      <w:rPr>
        <w:rStyle w:val="11"/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11"/>
        <w:rFonts w:hint="eastAsia" w:ascii="宋体" w:hAnsi="宋体" w:eastAsia="宋体" w:cs="宋体"/>
        <w:sz w:val="28"/>
        <w:szCs w:val="28"/>
      </w:rPr>
      <w:t>1</w:t>
    </w:r>
    <w:r>
      <w:rPr>
        <w:rStyle w:val="11"/>
        <w:rFonts w:hint="eastAsia" w:ascii="宋体" w:hAnsi="宋体" w:eastAsia="宋体" w:cs="宋体"/>
        <w:sz w:val="28"/>
        <w:szCs w:val="28"/>
      </w:rPr>
      <w:fldChar w:fldCharType="end"/>
    </w:r>
  </w:p>
  <w:p w14:paraId="132C2965">
    <w:pPr>
      <w:spacing w:line="185" w:lineRule="auto"/>
      <w:ind w:left="8372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200" cy="230505"/>
              <wp:effectExtent l="0" t="0" r="0" b="0"/>
              <wp:wrapNone/>
              <wp:docPr id="4097" name="_x0000_s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230584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541BA917">
                          <w:pPr>
                            <w:pStyle w:val="7"/>
                            <w:jc w:val="both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4097" o:spid="_x0000_s1026" o:spt="1" style="position:absolute;left:0pt;margin-top:0pt;height:18.15pt;width: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6lC1DQAAAAAwEAAA8AAAAAAAAAAQAgAAAAIgAAAGRycy9kb3ducmV2LnhtbFBLAQIUABQA&#10;AAAIAIdO4kBJDGfD+AEAAPcDAAAOAAAAAAAAAAEAIAAAAB8BAABkcnMvZTJvRG9jLnhtbFBLBQYA&#10;AAAABgAGAFkBAACJ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541BA917">
                    <w:pPr>
                      <w:pStyle w:val="7"/>
                      <w:jc w:val="both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drawingGridHorizontalSpacing w:val="120"/>
  <w:drawingGridVerticalSpacing w:val="163"/>
  <w:displayHorizontalDrawingGridEvery w:val="1"/>
  <w:displayVerticalDrawingGridEvery w:val="1"/>
  <w:noPunctuationKerning w:val="1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6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  <w:rPr>
      <w:rFonts w:ascii="等线" w:hAnsi="等线" w:eastAsia="等线" w:cs="宋体"/>
      <w:sz w:val="32"/>
      <w:szCs w:val="22"/>
    </w:rPr>
  </w:style>
  <w:style w:type="paragraph" w:styleId="6">
    <w:name w:val="Body Text"/>
    <w:basedOn w:val="1"/>
    <w:next w:val="1"/>
    <w:qFormat/>
    <w:uiPriority w:val="0"/>
    <w:rPr>
      <w:rFonts w:ascii="仿宋" w:hAnsi="仿宋" w:eastAsia="仿宋" w:cs="仿宋"/>
      <w:sz w:val="31"/>
      <w:szCs w:val="31"/>
      <w:lang w:val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heading 1 Char"/>
    <w:basedOn w:val="10"/>
    <w:link w:val="3"/>
    <w:uiPriority w:val="0"/>
    <w:rPr>
      <w:rFonts w:ascii="Times New Roman" w:hAnsi="Times New Roman" w:eastAsia="Times New Roman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10"/>
    <w:link w:val="4"/>
    <w:uiPriority w:val="0"/>
    <w:rPr>
      <w:rFonts w:ascii="Times New Roman" w:hAnsi="Times New Roman" w:eastAsia="黑体" w:cs="Times New Roman"/>
      <w:b/>
      <w:bCs/>
      <w:sz w:val="32"/>
      <w:szCs w:val="32"/>
      <w:lang w:val="en-US" w:eastAsia="zh-CN" w:bidi="ar-SA"/>
    </w:rPr>
  </w:style>
  <w:style w:type="character" w:customStyle="1" w:styleId="14">
    <w:name w:val="heading 3 Char"/>
    <w:basedOn w:val="10"/>
    <w:link w:val="5"/>
    <w:uiPriority w:val="0"/>
    <w:rPr>
      <w:rFonts w:ascii="Times New Roman" w:hAnsi="Times New Roman" w:eastAsia="Times New Roman" w:cs="Times New Roman"/>
      <w:b/>
      <w:bCs/>
      <w:sz w:val="32"/>
      <w:szCs w:val="32"/>
      <w:lang w:val="en-US" w:eastAsia="zh-CN" w:bidi="ar-SA"/>
    </w:rPr>
  </w:style>
  <w:style w:type="paragraph" w:customStyle="1" w:styleId="15">
    <w:name w:val="Table Text"/>
    <w:basedOn w:val="1"/>
    <w:qFormat/>
    <w:uiPriority w:val="0"/>
    <w:rPr>
      <w:rFonts w:ascii="仿宋" w:hAnsi="仿宋" w:eastAsia="仿宋" w:cs="仿宋"/>
      <w:sz w:val="24"/>
      <w:szCs w:val="24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ustomData xmlns="http://www.yozosoft.com.cn/officeDocument/2016/customData">
  <customProps>
    <docPr revisions="3 0 5 0 0 0 1 0 0 0 3678 0 1 1 1 1"/>
    <sectPr/>
    <sectPr/>
    <sectPr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C97F15-EC9A-4C20-86C3-697C662FA8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2317</Words>
  <Characters>2493</Characters>
  <Lines>0</Lines>
  <Paragraphs>67</Paragraphs>
  <TotalTime>342</TotalTime>
  <ScaleCrop>false</ScaleCrop>
  <LinksUpToDate>false</LinksUpToDate>
  <CharactersWithSpaces>2526</CharactersWithSpaces>
  <Application>WPS Office_12.1.0.26936_F1E327BC-269C-435d-A152-05C5408002CA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2024-12-18T01:33:00Z</dcterms:created>
  <dc:creator>昌美慧(核稿)</dc:creator>
  <cp:lastModifiedBy>张宇</cp:lastModifiedBy>
  <cp:lastPrinted>2026-07-29T22:36:00Z</cp:lastPrinted>
  <dcterms:modified xsi:type="dcterms:W3CDTF">2026-08-10T04:49:16Z</dcterms:modified>
  <dc:title>黑龙江省市场监督管理局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E3EE1D293D3E4BF19ABDA1D18458F5EE_13</vt:lpwstr>
  </property>
  <property fmtid="{D5CDD505-2E9C-101B-9397-08002B2CF9AE}" pid="4" name="KSOTemplateDocerSaveRecord">
    <vt:lpwstr>eyJoZGlkIjoiM2UwYjE2ZjQzOWY2NDg0ODRmYzI0MjNiM2IzYTc2OTYiLCJ1c2VySWQiOiI0NzE4Mzc1MTkifQ==</vt:lpwstr>
  </property>
</Properties>
</file>