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spacing w:line="520" w:lineRule="exact"/>
        <w:jc w:val="both"/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4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eastAsia="zh-CN"/>
        </w:rPr>
      </w:pPr>
      <w:r>
        <w:rPr>
          <w:rFonts w:hint="eastAsia"/>
        </w:rPr>
        <w:t>关于举办基本医疗有保障突出问题</w:t>
      </w:r>
      <w:r>
        <w:rPr>
          <w:rFonts w:hint="eastAsia"/>
          <w:lang w:eastAsia="zh-CN"/>
        </w:rPr>
        <w:t>核查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480" w:lineRule="exact"/>
        <w:ind w:left="0" w:leftChars="0" w:right="0" w:rightChars="0" w:firstLine="0" w:firstLineChars="0"/>
        <w:jc w:val="center"/>
        <w:textAlignment w:val="auto"/>
        <w:outlineLvl w:val="0"/>
      </w:pPr>
      <w:r>
        <w:rPr>
          <w:rFonts w:hint="eastAsia"/>
          <w:lang w:eastAsia="zh-CN"/>
        </w:rPr>
        <w:t>督战系统填报工作省级</w:t>
      </w:r>
      <w:r>
        <w:rPr>
          <w:rFonts w:hint="eastAsia"/>
        </w:rPr>
        <w:t>培训班的通知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各市（行署）、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20个国贫县</w:t>
      </w:r>
      <w:r>
        <w:rPr>
          <w:rFonts w:hint="eastAsia" w:ascii="仿宋" w:hAnsi="仿宋" w:eastAsia="仿宋" w:cs="仿宋"/>
          <w:sz w:val="32"/>
          <w:szCs w:val="32"/>
        </w:rPr>
        <w:t>（市）卫生健康委（局）：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党中央、国务院解决“两不愁三保障”突出问题决策部署，深入推进实施健康扶贫工程，以县医院能力建设、“县乡一体、乡村一体”机制建设、乡村医疗卫生机构标准化建设为主攻方向，全面解决贫困人口基本医疗有保障突出问题，确保到2020年全面完成健康扶贫任务。为落实方案要求，决定</w:t>
      </w:r>
      <w:r>
        <w:rPr>
          <w:rFonts w:hint="eastAsia" w:ascii="仿宋" w:hAnsi="仿宋" w:eastAsia="仿宋" w:cs="仿宋"/>
          <w:sz w:val="32"/>
          <w:szCs w:val="32"/>
        </w:rPr>
        <w:t>举办贫困地区基本医疗有保障突出问题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核查督战系统填报工作</w:t>
      </w:r>
      <w:r>
        <w:rPr>
          <w:rFonts w:hint="eastAsia" w:ascii="仿宋" w:hAnsi="仿宋" w:eastAsia="仿宋" w:cs="仿宋"/>
          <w:sz w:val="32"/>
          <w:szCs w:val="32"/>
        </w:rPr>
        <w:t>培训班。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受省卫健委委托，</w:t>
      </w:r>
      <w:r>
        <w:rPr>
          <w:rFonts w:hint="eastAsia" w:ascii="仿宋" w:hAnsi="仿宋" w:eastAsia="仿宋" w:cs="仿宋"/>
          <w:sz w:val="32"/>
          <w:szCs w:val="32"/>
        </w:rPr>
        <w:t>现将有关事项通知如下：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会议内容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部署</w:t>
      </w:r>
      <w:r>
        <w:rPr>
          <w:rFonts w:hint="eastAsia" w:ascii="仿宋" w:hAnsi="仿宋" w:eastAsia="仿宋" w:cs="仿宋"/>
          <w:sz w:val="32"/>
          <w:szCs w:val="32"/>
        </w:rPr>
        <w:t>贫困地区基本医疗有保障突出问题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核查督战系统填报工作</w:t>
      </w:r>
      <w:r>
        <w:rPr>
          <w:rFonts w:hint="eastAsia" w:ascii="仿宋" w:hAnsi="仿宋" w:eastAsia="仿宋" w:cs="仿宋"/>
          <w:sz w:val="32"/>
          <w:szCs w:val="32"/>
        </w:rPr>
        <w:t>，开展数据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核查、</w:t>
      </w:r>
      <w:r>
        <w:rPr>
          <w:rFonts w:hint="eastAsia" w:ascii="仿宋" w:hAnsi="仿宋" w:eastAsia="仿宋" w:cs="仿宋"/>
          <w:sz w:val="32"/>
          <w:szCs w:val="32"/>
        </w:rPr>
        <w:t>采集、数据录入相关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培训。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地点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sz w:val="32"/>
          <w:szCs w:val="32"/>
        </w:rPr>
        <w:t>（一）会议时间：</w:t>
      </w:r>
      <w:r>
        <w:rPr>
          <w:rFonts w:hint="eastAsia" w:ascii="仿宋" w:hAnsi="仿宋" w:eastAsia="仿宋" w:cs="仿宋"/>
          <w:sz w:val="32"/>
          <w:szCs w:val="32"/>
        </w:rPr>
        <w:t>2019年8月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）下午报到，8月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日全天培训，8月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日上午离会。</w:t>
      </w:r>
    </w:p>
    <w:p>
      <w:pPr>
        <w:ind w:firstLine="4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报到地点：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黑龙江省卫生健康委交流中心。</w:t>
      </w:r>
    </w:p>
    <w:p>
      <w:pPr>
        <w:ind w:firstLine="420"/>
        <w:rPr>
          <w:rFonts w:hint="eastAsia" w:ascii="仿宋" w:hAnsi="仿宋" w:eastAsia="仿宋" w:cs="仿宋"/>
          <w:color w:val="auto"/>
          <w:sz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会议地点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黑龙江省卫生健康委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12楼会议室。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参会人员</w:t>
      </w:r>
    </w:p>
    <w:p>
      <w:pPr>
        <w:spacing w:line="600" w:lineRule="exact"/>
        <w:ind w:firstLine="42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/>
          <w:sz w:val="32"/>
          <w:szCs w:val="32"/>
        </w:rPr>
        <w:t>13个市</w:t>
      </w:r>
      <w:r>
        <w:rPr>
          <w:rFonts w:hint="eastAsia" w:ascii="仿宋" w:hAnsi="仿宋" w:eastAsia="仿宋"/>
          <w:sz w:val="32"/>
          <w:szCs w:val="32"/>
          <w:lang w:eastAsia="zh-CN"/>
        </w:rPr>
        <w:t>（行署）</w:t>
      </w:r>
      <w:r>
        <w:rPr>
          <w:rFonts w:hint="eastAsia" w:ascii="仿宋" w:hAnsi="仿宋" w:eastAsia="仿宋" w:cs="仿宋"/>
          <w:sz w:val="32"/>
          <w:szCs w:val="32"/>
        </w:rPr>
        <w:t>卫生健康委统筹协调健康扶贫工作科室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的具体</w:t>
      </w: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健康扶贫系统维护人员。（市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spacing w:line="600" w:lineRule="exact"/>
        <w:ind w:firstLine="42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20个国贫县</w:t>
      </w:r>
      <w:r>
        <w:rPr>
          <w:rFonts w:hint="eastAsia" w:ascii="仿宋" w:hAnsi="仿宋" w:eastAsia="仿宋" w:cs="仿宋"/>
          <w:sz w:val="32"/>
          <w:szCs w:val="32"/>
        </w:rPr>
        <w:t>（市）统筹协调健康扶贫工作的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健康扶贫系统维护人员。（县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numPr>
          <w:ilvl w:val="0"/>
          <w:numId w:val="2"/>
        </w:numPr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省卫生健康委机关和直属相关单位人员。</w:t>
      </w: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各地要选派熟悉健康扶贫综合管理系统应用的人员参会，参加省级培训班的人员将作为各自地区的师资，对医院和基层医疗卫生机构工作人员进行培训和填报指导。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其他事宜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</w:rPr>
        <w:t>（一）回执：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请各市（行署）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委负责汇总本地区各县（市、区）的参会人员回执，以市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（地）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为单位统一报送回执。请于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日15:00前将回执发送至邮箱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（二）费用：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参会人员交通费自理，食宿费、场租费、材料费等费用由会议承担。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附件：1、会议日程</w:t>
      </w:r>
    </w:p>
    <w:p>
      <w:pPr>
        <w:ind w:left="1260"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2、参会回执</w:t>
      </w:r>
    </w:p>
    <w:p>
      <w:pPr>
        <w:spacing w:line="360" w:lineRule="auto"/>
        <w:ind w:left="420" w:leftChars="200"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ind w:left="420" w:leftChars="200"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ind w:left="420" w:leftChars="200"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ind w:left="420" w:leftChars="200" w:firstLine="64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联 系 人：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陈为民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付佳</w:t>
      </w:r>
    </w:p>
    <w:p>
      <w:pPr>
        <w:spacing w:line="360" w:lineRule="auto"/>
        <w:ind w:left="420" w:leftChars="200" w:firstLine="640" w:firstLineChars="200"/>
        <w:rPr>
          <w:rFonts w:hint="default" w:ascii="仿宋_GB2312" w:hAnsi="宋体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85971053  15104503498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13633609043</w:t>
      </w:r>
    </w:p>
    <w:p>
      <w:pPr>
        <w:spacing w:line="360" w:lineRule="auto"/>
        <w:ind w:left="420" w:leftChars="200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电子邮箱：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yljgps0451@163.com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</w:t>
      </w:r>
      <w:r>
        <w:rPr>
          <w:rFonts w:hint="eastAsia" w:ascii="仿宋_GB2312" w:eastAsia="仿宋_GB2312"/>
          <w:sz w:val="32"/>
        </w:rPr>
        <w:t xml:space="preserve">   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32"/>
          <w:lang w:val="en-US" w:eastAsia="zh-CN"/>
        </w:rPr>
      </w:pPr>
      <w:r>
        <w:rPr>
          <w:rFonts w:ascii="仿宋_GB2312" w:eastAsia="仿宋_GB2312"/>
          <w:sz w:val="32"/>
        </w:rPr>
        <w:t>黑龙江省</w:t>
      </w:r>
      <w:r>
        <w:rPr>
          <w:rFonts w:hint="eastAsia" w:ascii="仿宋_GB2312" w:eastAsia="仿宋_GB2312"/>
          <w:sz w:val="32"/>
        </w:rPr>
        <w:t>卫生健康</w:t>
      </w:r>
      <w:r>
        <w:rPr>
          <w:rFonts w:hint="eastAsia" w:ascii="仿宋_GB2312" w:eastAsia="仿宋_GB2312"/>
          <w:sz w:val="32"/>
          <w:lang w:eastAsia="zh-CN"/>
        </w:rPr>
        <w:t>管理服务评价中心</w:t>
      </w:r>
    </w:p>
    <w:p>
      <w:pPr>
        <w:spacing w:line="360" w:lineRule="auto"/>
        <w:jc w:val="right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>201</w:t>
      </w:r>
      <w:r>
        <w:rPr>
          <w:rFonts w:hint="eastAsia" w:ascii="楷体_GB2312" w:eastAsia="楷体_GB2312"/>
          <w:sz w:val="32"/>
        </w:rPr>
        <w:t>9</w:t>
      </w:r>
      <w:r>
        <w:rPr>
          <w:rFonts w:ascii="楷体_GB2312" w:eastAsia="楷体_GB2312"/>
          <w:sz w:val="32"/>
        </w:rPr>
        <w:t>年</w:t>
      </w:r>
      <w:r>
        <w:rPr>
          <w:rFonts w:hint="eastAsia" w:ascii="楷体_GB2312" w:eastAsia="楷体_GB2312"/>
          <w:sz w:val="32"/>
          <w:lang w:val="en-US" w:eastAsia="zh-CN"/>
        </w:rPr>
        <w:t>8</w:t>
      </w:r>
      <w:r>
        <w:rPr>
          <w:rFonts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  <w:lang w:val="en-US" w:eastAsia="zh-CN"/>
        </w:rPr>
        <w:t>5</w:t>
      </w:r>
      <w:r>
        <w:rPr>
          <w:rFonts w:ascii="楷体_GB2312" w:eastAsia="楷体_GB2312"/>
          <w:sz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附件1：</w:t>
      </w:r>
    </w:p>
    <w:p>
      <w:pPr>
        <w:jc w:val="center"/>
        <w:rPr>
          <w:rFonts w:ascii="宋体" w:hAnsi="宋体" w:cs="宋体"/>
          <w:b/>
          <w:bCs/>
          <w:color w:val="000000"/>
          <w:sz w:val="18"/>
          <w:szCs w:val="18"/>
          <w:shd w:val="clear" w:color="auto" w:fill="FFFFFF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会议日程</w:t>
      </w:r>
    </w:p>
    <w:p>
      <w:pPr>
        <w:jc w:val="center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</w:p>
    <w:tbl>
      <w:tblPr>
        <w:tblStyle w:val="5"/>
        <w:tblW w:w="8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20"/>
        <w:gridCol w:w="3360"/>
        <w:gridCol w:w="1486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期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时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间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内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容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地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点</w:t>
            </w:r>
          </w:p>
        </w:tc>
        <w:tc>
          <w:tcPr>
            <w:tcW w:w="115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8月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日 星期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下午</w:t>
            </w:r>
          </w:p>
        </w:tc>
        <w:tc>
          <w:tcPr>
            <w:tcW w:w="3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参会人员报到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交流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中心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18：00-19:00</w:t>
            </w:r>
          </w:p>
        </w:tc>
        <w:tc>
          <w:tcPr>
            <w:tcW w:w="3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地下食堂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8月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日 星期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四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8:30-8:50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领导讲话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12楼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会议室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葛洪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8:50-9:00</w:t>
            </w:r>
          </w:p>
        </w:tc>
        <w:tc>
          <w:tcPr>
            <w:tcW w:w="3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休息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9:00-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:30</w:t>
            </w:r>
          </w:p>
        </w:tc>
        <w:tc>
          <w:tcPr>
            <w:tcW w:w="3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解决基本医疗有保障突出问题政策解读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陈为民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:30-1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:00</w:t>
            </w:r>
          </w:p>
        </w:tc>
        <w:tc>
          <w:tcPr>
            <w:tcW w:w="3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基本医疗有保障工作标准解读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基层处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:00-1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:00</w:t>
            </w:r>
          </w:p>
        </w:tc>
        <w:tc>
          <w:tcPr>
            <w:tcW w:w="33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1、调查表填写说明和注意事项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2、系统操作说明和注意事项午  餐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12楼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会议室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张石楠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:00-1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0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15:30-17:30</w:t>
            </w:r>
          </w:p>
        </w:tc>
        <w:tc>
          <w:tcPr>
            <w:tcW w:w="33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午餐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地下食堂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both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14:00-15:30</w:t>
            </w:r>
          </w:p>
        </w:tc>
        <w:tc>
          <w:tcPr>
            <w:tcW w:w="33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黑龙江省健康扶贫综合管理系统新模块新应用介绍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12楼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会议室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15:30-15:40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休息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15:40-17:30</w:t>
            </w:r>
          </w:p>
        </w:tc>
        <w:tc>
          <w:tcPr>
            <w:tcW w:w="3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答疑和讨论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12楼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会议室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陈为民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赵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亮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张石南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18:00-19:00</w:t>
            </w:r>
          </w:p>
        </w:tc>
        <w:tc>
          <w:tcPr>
            <w:tcW w:w="33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晚  餐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地下食堂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8月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五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12点之前</w:t>
            </w:r>
          </w:p>
        </w:tc>
        <w:tc>
          <w:tcPr>
            <w:tcW w:w="59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离  会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2970"/>
        </w:tabs>
        <w:spacing w:line="360" w:lineRule="auto"/>
        <w:rPr>
          <w:rFonts w:ascii="仿宋_GB2312" w:eastAsia="仿宋_GB2312"/>
          <w:b/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参会回执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地市汇总</w:t>
      </w:r>
    </w:p>
    <w:tbl>
      <w:tblPr>
        <w:tblStyle w:val="5"/>
        <w:tblW w:w="14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4"/>
        <w:gridCol w:w="1549"/>
        <w:gridCol w:w="992"/>
        <w:gridCol w:w="1641"/>
        <w:gridCol w:w="1915"/>
        <w:gridCol w:w="223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1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请各市（行署）汇总本级和管辖区县（市）的回执后，于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 xml:space="preserve">日15:00前统一报送至邮箱：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15104503498@139.com</w:t>
      </w:r>
    </w:p>
    <w:p>
      <w:pPr>
        <w:spacing w:line="360" w:lineRule="auto"/>
        <w:rPr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7A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88BE"/>
    <w:multiLevelType w:val="singleLevel"/>
    <w:tmpl w:val="574E88B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D4776AE"/>
    <w:multiLevelType w:val="singleLevel"/>
    <w:tmpl w:val="5D4776AE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4C"/>
    <w:rsid w:val="000B3982"/>
    <w:rsid w:val="001268A4"/>
    <w:rsid w:val="004E6A59"/>
    <w:rsid w:val="00670B91"/>
    <w:rsid w:val="00797ECF"/>
    <w:rsid w:val="007B2DBC"/>
    <w:rsid w:val="008F3C82"/>
    <w:rsid w:val="00906B59"/>
    <w:rsid w:val="009E35F8"/>
    <w:rsid w:val="00A16DDD"/>
    <w:rsid w:val="00A34574"/>
    <w:rsid w:val="00A86FA3"/>
    <w:rsid w:val="00EE5C4C"/>
    <w:rsid w:val="00F02976"/>
    <w:rsid w:val="00F7042E"/>
    <w:rsid w:val="037A5C80"/>
    <w:rsid w:val="05920CA2"/>
    <w:rsid w:val="19DF7781"/>
    <w:rsid w:val="2A05389B"/>
    <w:rsid w:val="32382DB5"/>
    <w:rsid w:val="387E388D"/>
    <w:rsid w:val="420F3185"/>
    <w:rsid w:val="490F2601"/>
    <w:rsid w:val="755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4</Pages>
  <Words>190</Words>
  <Characters>1084</Characters>
  <Lines>9</Lines>
  <Paragraphs>2</Paragraphs>
  <TotalTime>141</TotalTime>
  <ScaleCrop>false</ScaleCrop>
  <LinksUpToDate>false</LinksUpToDate>
  <CharactersWithSpaces>1272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2019-07-30T02:09:00Z</dcterms:created>
  <dc:creator>Administrator</dc:creator>
  <cp:lastModifiedBy>dell</cp:lastModifiedBy>
  <dcterms:modified xsi:type="dcterms:W3CDTF">2019-08-05T05:33:37Z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