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r>
        <w:br w:type="page"/>
      </w:r>
    </w:p>
    <w:p>
      <w:pPr>
        <w:keepNext w:val="0"/>
        <w:widowControl w:val="0"/>
        <w:jc w:val="center"/>
      </w:pPr>
    </w:p>
    <w:p>
      <w:pPr>
        <w:keepNext w:val="0"/>
        <w:widowControl w:val="0"/>
        <w:jc w:val="center"/>
      </w:pPr>
    </w:p>
    <w:p>
      <w:pPr>
        <w:keepNext w:val="0"/>
        <w:widowControl w:val="0"/>
        <w:jc w:val="center"/>
      </w:pPr>
    </w:p>
    <w:p>
      <w:pPr>
        <w:keepNext w:val="0"/>
        <w:widowControl w:val="0"/>
        <w:jc w:val="center"/>
      </w:pPr>
    </w:p>
    <w:p>
      <w:pPr>
        <w:keepNext w:val="0"/>
        <w:widowControl w:val="0"/>
        <w:jc w:val="center"/>
      </w:pPr>
    </w:p>
    <w:p>
      <w:pPr>
        <w:keepNext w:val="0"/>
        <w:widowControl w:val="0"/>
        <w:jc w:val="center"/>
      </w:pPr>
    </w:p>
    <w:p>
      <w:pPr>
        <w:keepNext w:val="0"/>
        <w:widowControl w:val="0"/>
        <w:jc w:val="center"/>
      </w:pP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ascii="方正小标宋_GBK" w:eastAsia="方正小标宋_GBK" w:cs="方正小标宋_GBK" w:hint="eastAsia"/>
          <w:sz w:val="80"/>
          <w:szCs w:val="80"/>
        </w:rPr>
      </w:pPr>
      <w:r>
        <w:rPr>
          <w:rFonts w:ascii="方正小标宋_GBK" w:eastAsia="方正小标宋_GBK" w:cs="方正小标宋_GBK" w:hint="eastAsia"/>
          <w:spacing w:val="57"/>
          <w:sz w:val="80"/>
          <w:szCs w:val="80"/>
        </w:rPr>
        <w:t>病原微生物实验</w:t>
      </w:r>
      <w:r>
        <w:rPr>
          <w:rFonts w:ascii="方正小标宋_GBK" w:eastAsia="方正小标宋_GBK" w:cs="方正小标宋_GBK" w:hint="eastAsia"/>
          <w:sz w:val="80"/>
          <w:szCs w:val="80"/>
        </w:rPr>
        <w:t>室</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ascii="方正小标宋_GBK" w:eastAsia="方正小标宋_GBK" w:cs="方正小标宋_GBK" w:hint="eastAsia"/>
          <w:sz w:val="80"/>
          <w:szCs w:val="80"/>
        </w:rPr>
      </w:pPr>
      <w:r>
        <w:rPr>
          <w:rFonts w:ascii="方正小标宋_GBK" w:eastAsia="方正小标宋_GBK" w:cs="方正小标宋_GBK" w:hint="eastAsia"/>
          <w:sz w:val="80"/>
          <w:szCs w:val="80"/>
        </w:rPr>
        <w:t>生物安全文件汇编</w:t>
      </w:r>
    </w:p>
    <w:p>
      <w:pPr>
        <w:rPr>
          <w:sz w:val="44"/>
          <w:szCs w:val="44"/>
        </w:rPr>
      </w:pPr>
    </w:p>
    <w:p>
      <w:pPr>
        <w:jc w:val="center"/>
        <w:rPr>
          <w:rFonts w:ascii="楷体_GB2312" w:eastAsia="楷体_GB2312" w:cs="楷体_GB2312" w:hint="eastAsia"/>
          <w:b/>
          <w:bCs/>
          <w:sz w:val="56"/>
          <w:szCs w:val="56"/>
          <w:lang w:eastAsia="zh-CN"/>
        </w:rPr>
      </w:pPr>
      <w:r>
        <w:rPr>
          <w:rFonts w:ascii="楷体_GB2312" w:eastAsia="楷体_GB2312" w:cs="楷体_GB2312" w:hint="eastAsia"/>
          <w:b/>
          <w:bCs/>
          <w:sz w:val="72"/>
          <w:szCs w:val="72"/>
          <w:lang w:eastAsia="zh-CN"/>
        </w:rPr>
        <w:t>（上册）</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黑体" w:eastAsia="黑体" w:cs="黑体" w:hint="eastAsia"/>
          <w:sz w:val="44"/>
          <w:szCs w:val="44"/>
        </w:rPr>
      </w:pPr>
    </w:p>
    <w:p>
      <w:pPr>
        <w:jc w:val="center"/>
        <w:rPr>
          <w:rFonts w:ascii="黑体" w:eastAsia="黑体" w:cs="黑体" w:hint="eastAsia"/>
          <w:sz w:val="36"/>
          <w:szCs w:val="36"/>
        </w:rPr>
      </w:pPr>
      <w:r>
        <w:rPr>
          <w:rFonts w:ascii="黑体" w:eastAsia="黑体" w:cs="黑体" w:hint="eastAsia"/>
          <w:sz w:val="36"/>
          <w:szCs w:val="36"/>
        </w:rPr>
        <w:t>黑龙江省卫生健康委员会</w:t>
      </w:r>
    </w:p>
    <w:p>
      <w:pPr>
        <w:jc w:val="center"/>
        <w:rPr>
          <w:rFonts w:ascii="黑体" w:eastAsia="黑体" w:cs="黑体" w:hint="eastAsia"/>
          <w:sz w:val="36"/>
          <w:szCs w:val="36"/>
        </w:rPr>
      </w:pPr>
      <w:r>
        <w:rPr>
          <w:rFonts w:ascii="黑体" w:eastAsia="黑体" w:cs="黑体" w:hint="eastAsia"/>
          <w:sz w:val="36"/>
          <w:szCs w:val="36"/>
        </w:rPr>
        <w:t>2021年8月</w:t>
      </w:r>
    </w:p>
    <w:p>
      <w:pPr>
        <w:rPr>
          <w:rFonts w:ascii="黑体" w:eastAsia="黑体" w:cs="黑体" w:hint="eastAsia"/>
          <w:sz w:val="36"/>
          <w:szCs w:val="36"/>
        </w:rPr>
      </w:pPr>
      <w:r>
        <w:rPr>
          <w:rFonts w:ascii="黑体" w:eastAsia="黑体" w:cs="黑体" w:hint="eastAsia"/>
          <w:sz w:val="36"/>
          <w:szCs w:val="36"/>
        </w:rPr>
        <w:br w:type="page"/>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方正小标宋_GBK" w:eastAsia="方正小标宋_GBK" w:cs="方正小标宋_GBK" w:hint="eastAsia"/>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实验室生物安全文件目录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方正小标宋_GBK" w:eastAsia="方正小标宋_GBK" w:cs="方正小标宋_GBK" w:hint="eastAsia"/>
          <w:sz w:val="44"/>
          <w:szCs w:val="44"/>
        </w:rPr>
      </w:pPr>
    </w:p>
    <w:p>
      <w:pPr>
        <w:keepNext w:val="0"/>
        <w:keepLines w:val="0"/>
        <w:pageBreakBefore w:val="0"/>
        <w:widowControl w:val="0"/>
        <w:kinsoku/>
        <w:wordWrap/>
        <w:overflowPunct/>
        <w:topLinePunct w:val="0"/>
        <w:autoSpaceDE/>
        <w:autoSpaceDN/>
        <w:bidi w:val="0"/>
        <w:adjustRightInd/>
        <w:snapToGrid/>
        <w:spacing w:afterLines="50" w:after="156" w:line="600" w:lineRule="exact"/>
        <w:jc w:val="center"/>
        <w:textAlignment w:val="auto"/>
        <w:rPr>
          <w:rFonts w:ascii="楷体_GB2312" w:eastAsia="楷体_GB2312" w:cs="楷体_GB2312" w:hint="eastAsia"/>
          <w:b/>
          <w:bCs/>
          <w:sz w:val="32"/>
          <w:szCs w:val="32"/>
          <w:shd w:val="solid" w:color="FFFFFF" w:fill="FFFFFF"/>
        </w:rPr>
      </w:pPr>
      <w:r>
        <w:rPr>
          <w:rFonts w:ascii="楷体_GB2312" w:eastAsia="楷体_GB2312" w:cs="楷体_GB2312" w:hint="eastAsia"/>
          <w:b/>
          <w:bCs/>
          <w:sz w:val="32"/>
          <w:szCs w:val="32"/>
        </w:rPr>
        <w:t>第一部分：习近平总书记关于生物安全的重要指示精神</w:t>
      </w:r>
    </w:p>
    <w:tbl>
      <w:tblPr>
        <w:jc w:val="left"/>
        <w:tblInd w:w="0" w:type="dxa"/>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32"/>
        <w:gridCol w:w="5886"/>
        <w:gridCol w:w="753"/>
      </w:tblGrid>
      <w:tr>
        <w:trPr>
          <w:trHeight w:val="535"/>
        </w:trP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黑体" w:eastAsia="黑体" w:cs="黑体" w:hint="eastAsia"/>
                <w:sz w:val="24"/>
                <w:szCs w:val="24"/>
              </w:rPr>
            </w:pPr>
            <w:r>
              <w:rPr>
                <w:rFonts w:ascii="黑体" w:eastAsia="黑体" w:cs="黑体" w:hint="eastAsia"/>
                <w:sz w:val="24"/>
                <w:szCs w:val="24"/>
              </w:rPr>
              <w:t>文号（时间）</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黑体" w:eastAsia="黑体" w:cs="黑体" w:hint="eastAsia"/>
                <w:sz w:val="24"/>
                <w:szCs w:val="24"/>
              </w:rPr>
            </w:pPr>
            <w:r>
              <w:rPr>
                <w:rFonts w:ascii="黑体" w:eastAsia="黑体" w:cs="黑体" w:hint="eastAsia"/>
                <w:sz w:val="24"/>
                <w:szCs w:val="24"/>
              </w:rPr>
              <w:t>文件标题</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黑体" w:eastAsia="黑体" w:cs="黑体" w:hint="eastAsia"/>
                <w:sz w:val="24"/>
                <w:szCs w:val="24"/>
              </w:rPr>
            </w:pPr>
            <w:r>
              <w:rPr>
                <w:rFonts w:ascii="黑体" w:eastAsia="黑体" w:cs="黑体" w:hint="eastAsia"/>
                <w:sz w:val="24"/>
                <w:szCs w:val="24"/>
              </w:rPr>
              <w:t>页码</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2014年4月15日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保证国家安全是头等大事</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——习近平在中央国家安全委员会第一次会议上发表重要讲话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1</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2014年4月15日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以人民安全为宗旨，以政治安全为根本，走出一条中国特色国家安全道路</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——习近平在中央国家安全委员会第一次会议上发表重要讲话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1</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2014年4月25日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安而不忘危，存而不忘亡，治而不忘乱</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——习近平在十八届中央政治局第十四次集体学习时发表讲话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1</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2016年1月18日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下好先手棋，打好主动仗，做好应对任何形式的矛盾风险挑战的准备</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——习近平在省部级主要领导干部学习贯彻党的十八届五中全会精神专题研讨班上发表重要讲话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2016年4月</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要坚持国家安全一切为了人民、一切依靠人民</w:t>
            </w:r>
          </w:p>
          <w:p>
            <w:pPr>
              <w:keepNext w:val="0"/>
              <w:keepLines w:val="0"/>
              <w:pageBreakBefore w:val="0"/>
              <w:widowControl w:val="0"/>
              <w:kinsoku/>
              <w:wordWrap/>
              <w:overflowPunct/>
              <w:topLinePunct w:val="0"/>
              <w:autoSpaceDE/>
              <w:autoSpaceDN/>
              <w:bidi w:val="0"/>
              <w:adjustRightInd/>
              <w:snapToGrid/>
              <w:spacing w:line="340" w:lineRule="exact"/>
              <w:ind w:firstLineChars="50" w:firstLine="120"/>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——习近平在首个全民国家安全教育日到来之际作出重要指示</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2017年10月18日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国家安全是安邦定国的重要基石</w:t>
            </w:r>
          </w:p>
          <w:p>
            <w:pPr>
              <w:keepNext w:val="0"/>
              <w:keepLines w:val="0"/>
              <w:pageBreakBefore w:val="0"/>
              <w:widowControl w:val="0"/>
              <w:kinsoku/>
              <w:wordWrap/>
              <w:overflowPunct/>
              <w:topLinePunct w:val="0"/>
              <w:autoSpaceDE/>
              <w:autoSpaceDN/>
              <w:bidi w:val="0"/>
              <w:adjustRightInd/>
              <w:snapToGrid/>
              <w:spacing w:line="340" w:lineRule="exact"/>
              <w:ind w:firstLine="0"/>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——习近平在中国共产党第十九次全国代表大会上作报告</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3</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2018年4月17日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要坚持党对国家安全工作的绝对领导</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——习近平在十九届中央国家安全委员会第一次会议上发表重要讲话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3</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12018年4月17日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人民安全是国家安全的宗旨，政治安全是国家安全的根本</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——习近平在十九届中央国家安全委员会第一次会议上发表重要讲话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4</w:t>
            </w:r>
          </w:p>
        </w:tc>
      </w:tr>
      <w:tr>
        <w:trPr>
          <w:trHeight w:val="811"/>
        </w:trP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2020年2月14日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把生物安全纳入国家安全体系</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——习近平在中央全面深化改革委员会第十二次会议上发表重要讲话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4</w:t>
            </w:r>
          </w:p>
        </w:tc>
      </w:tr>
      <w:tr>
        <w:tc>
          <w:tcPr>
            <w:tcW w:w="2432"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2020年3月2日</w:t>
            </w:r>
          </w:p>
        </w:tc>
        <w:tc>
          <w:tcPr>
            <w:tcW w:w="588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生命安全和生物安全领域的重大科技成果是国之重器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——习近平在北京考察新冠肺炎防控科研攻关工作时发表重要讲话。</w:t>
            </w:r>
          </w:p>
        </w:tc>
        <w:tc>
          <w:tcPr>
            <w:tcW w:w="753"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4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4</w:t>
            </w:r>
          </w:p>
        </w:tc>
      </w:tr>
    </w:tbl>
    <w:p>
      <w:pPr>
        <w:keepNext w:val="0"/>
        <w:keepLines w:val="0"/>
        <w:pageBreakBefore w:val="0"/>
        <w:widowControl w:val="0"/>
        <w:kinsoku/>
        <w:wordWrap/>
        <w:overflowPunct/>
        <w:topLinePunct w:val="0"/>
        <w:autoSpaceDE/>
        <w:autoSpaceDN/>
        <w:bidi w:val="0"/>
        <w:adjustRightInd/>
        <w:snapToGrid/>
        <w:spacing w:afterLines="50" w:after="156" w:line="600" w:lineRule="exact"/>
        <w:jc w:val="center"/>
        <w:textAlignment w:val="auto"/>
        <w:rPr>
          <w:rFonts w:ascii="楷体_GB2312" w:eastAsia="楷体_GB2312" w:cs="楷体_GB2312" w:hint="eastAsia"/>
          <w:b/>
          <w:bCs/>
          <w:sz w:val="32"/>
          <w:szCs w:val="32"/>
        </w:rPr>
      </w:pPr>
      <w:r>
        <w:rPr>
          <w:sz w:val="44"/>
          <w:szCs w:val="44"/>
        </w:rPr>
        <w:br w:type="page"/>
      </w:r>
      <w:r>
        <w:rPr>
          <w:rFonts w:ascii="楷体_GB2312" w:eastAsia="楷体_GB2312" w:cs="楷体_GB2312" w:hint="eastAsia"/>
          <w:b/>
          <w:bCs/>
          <w:sz w:val="32"/>
          <w:szCs w:val="32"/>
        </w:rPr>
        <w:t>第二部分：国家关于生物安全法律法规</w:t>
      </w:r>
    </w:p>
    <w:tbl>
      <w:tblPr>
        <w:jc w:val="cent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56"/>
        <w:gridCol w:w="5885"/>
        <w:gridCol w:w="730"/>
      </w:tblGrid>
      <w:tr>
        <w:trPr>
          <w:trHeight w:val="515"/>
          <w:tblHeader/>
        </w:trP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黑体" w:eastAsia="黑体" w:cs="黑体" w:hint="eastAsia"/>
                <w:sz w:val="24"/>
                <w:szCs w:val="24"/>
              </w:rPr>
            </w:pPr>
            <w:r>
              <w:rPr>
                <w:rFonts w:ascii="黑体" w:eastAsia="黑体" w:cs="黑体" w:hint="eastAsia"/>
                <w:sz w:val="24"/>
                <w:szCs w:val="24"/>
              </w:rPr>
              <w:t>文号（时间）</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黑体" w:eastAsia="黑体" w:cs="黑体" w:hint="eastAsia"/>
                <w:sz w:val="24"/>
                <w:szCs w:val="24"/>
              </w:rPr>
            </w:pPr>
            <w:r>
              <w:rPr>
                <w:rFonts w:ascii="黑体" w:eastAsia="黑体" w:cs="黑体" w:hint="eastAsia"/>
                <w:sz w:val="24"/>
                <w:szCs w:val="24"/>
              </w:rPr>
              <w:t>文件标题</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黑体" w:eastAsia="黑体" w:cs="黑体" w:hint="eastAsia"/>
                <w:sz w:val="24"/>
                <w:szCs w:val="24"/>
              </w:rPr>
            </w:pPr>
            <w:r>
              <w:rPr>
                <w:rFonts w:ascii="黑体" w:eastAsia="黑体" w:cs="黑体" w:hint="eastAsia"/>
                <w:sz w:val="24"/>
                <w:szCs w:val="24"/>
              </w:rPr>
              <w:t>页码</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2021年4月15日起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施行</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中华人民共和国生物安全法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5</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中华人民共和国国务院令第424号，2018年04月04日修订</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病原微生物实验室生物安全管理条例</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30</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中华人民共和国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卫生部令第45号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可感染人类的高致病性病原微生物菌(毒)种或样本运输管理规定</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50</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中华人民共和国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卫生部令第50号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人间传染的高致病性病原微生物实验室和实验活动生物安全审批管理办法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54</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中华人民共和国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卫生部令第68号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人间传染的病原微生物菌(毒)种保藏机构管理办法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63</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2009年7月1日实施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《实验室生物安全通用要求》(GB19489-2008)</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76</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2018年2月实施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病原微生物实验室生物安全通用准则ws-233-2017</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122</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卫办医疗政发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〔2010〕</w:t>
            </w:r>
            <w:r>
              <w:rPr>
                <w:rFonts w:ascii="仿宋_GB2312" w:eastAsia="仿宋_GB2312" w:cs="仿宋_GB2312" w:hint="eastAsia"/>
                <w:sz w:val="24"/>
                <w:szCs w:val="24"/>
                <w:lang w:val="en-US" w:eastAsia="zh-CN"/>
              </w:rPr>
              <w:t>1</w:t>
            </w:r>
            <w:r>
              <w:rPr>
                <w:rFonts w:ascii="仿宋_GB2312" w:eastAsia="仿宋_GB2312" w:cs="仿宋_GB2312" w:hint="eastAsia"/>
                <w:sz w:val="24"/>
                <w:szCs w:val="24"/>
              </w:rPr>
              <w:t>94 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医疗机构临床基因扩增检验实验室管理办法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159</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国家环境保护总局令</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第32号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病原微生物实验室生物安全环境管理办法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162</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科学技术部令第18号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高等级病原微生物实验室建设审查办法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167</w:t>
            </w:r>
          </w:p>
        </w:tc>
      </w:tr>
      <w:tr>
        <w:trPr>
          <w:trHeight w:val="1050"/>
        </w:trP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中华人民共和国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卫生部令第36号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医疗卫生机构医疗废物管理办法</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172</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卫科教发〔2011〕</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43号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人间传染的病原微生物菌（毒）种保藏机构指定工作细则</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181</w:t>
            </w:r>
          </w:p>
        </w:tc>
      </w:tr>
      <w:tr>
        <w:trPr>
          <w:trHeight w:val="442"/>
        </w:trP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2012年5月1日实施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《生物安全实验室建筑技术规范》GB50346-2011</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189</w:t>
            </w:r>
          </w:p>
        </w:tc>
      </w:tr>
      <w:tr>
        <w:trPr>
          <w:trHeight w:val="512"/>
        </w:trP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2018年8月1日实施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病原微生物实验室生物安全标识WS 589—2018</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333</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2010年11月1日实施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人间传染的病原微生物菌（毒）种保藏机构设置技术规范WS315-2010</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364</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2015年12月15日</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移动式实验室生物安全要求GB27421-2015</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375</w:t>
            </w:r>
          </w:p>
        </w:tc>
      </w:tr>
      <w:tr>
        <w:trPr>
          <w:trHeight w:val="442"/>
        </w:trP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2006年6月1日实施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生物安全柜-YY 0569-2005</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401</w:t>
            </w:r>
          </w:p>
        </w:tc>
      </w:tr>
      <w:tr>
        <w:trPr>
          <w:trHeight w:val="502"/>
        </w:trP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2006年6月1日实施</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生物安全柜JG170-2005</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447</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卫科教发〔2006〕</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15号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卫生部关于印发《人间传染的病原微生物名录》的通知</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481</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卫科教发〔2007〕</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162号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卫生部关于印发《高致病性病原微生物实验室资格审批工作程序》的通知</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509</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卫科教发〔2011〕</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43号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卫生部关于印发《人间传染的病原微生物菌(毒)种保藏机构指定工作细则》的通知</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513</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国卫办科教函〔2020〕</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70号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国家卫生健康委办公厅关于印发《新型冠状病毒感染的肺炎防控方案(第二版)》的通知</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517</w:t>
            </w:r>
          </w:p>
        </w:tc>
      </w:tr>
      <w:tr>
        <w:tc>
          <w:tcPr>
            <w:tcW w:w="243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国卫办科教函〔2020〕</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483号</w:t>
            </w:r>
          </w:p>
        </w:tc>
        <w:tc>
          <w:tcPr>
            <w:tcW w:w="582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关于印发疫苗生产车间生物安全通用要求的通知</w:t>
            </w:r>
          </w:p>
        </w:tc>
        <w:tc>
          <w:tcPr>
            <w:tcW w:w="72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520</w:t>
            </w:r>
          </w:p>
        </w:tc>
      </w:tr>
    </w:tbl>
    <w:p>
      <w:pPr>
        <w:jc w:val="center"/>
        <w:rPr>
          <w:rFonts w:ascii="仿宋" w:eastAsia="仿宋" w:hint="eastAsia"/>
          <w:sz w:val="32"/>
          <w:szCs w:val="32"/>
        </w:rPr>
      </w:pPr>
    </w:p>
    <w:p>
      <w:pPr>
        <w:keepNext w:val="0"/>
        <w:keepLines w:val="0"/>
        <w:pageBreakBefore w:val="0"/>
        <w:widowControl w:val="0"/>
        <w:kinsoku/>
        <w:wordWrap/>
        <w:overflowPunct/>
        <w:topLinePunct w:val="0"/>
        <w:autoSpaceDE/>
        <w:autoSpaceDN/>
        <w:bidi w:val="0"/>
        <w:adjustRightInd/>
        <w:snapToGrid/>
        <w:spacing w:afterLines="50" w:after="156" w:line="600" w:lineRule="exact"/>
        <w:jc w:val="center"/>
        <w:textAlignment w:val="auto"/>
        <w:rPr>
          <w:rFonts w:ascii="楷体_GB2312" w:eastAsia="楷体_GB2312" w:cs="楷体_GB2312" w:hint="eastAsia"/>
          <w:b/>
          <w:bCs/>
          <w:sz w:val="32"/>
          <w:szCs w:val="32"/>
        </w:rPr>
      </w:pPr>
      <w:r>
        <w:rPr>
          <w:rFonts w:ascii="楷体_GB2312" w:eastAsia="楷体_GB2312" w:cs="楷体_GB2312" w:hint="eastAsia"/>
          <w:b/>
          <w:bCs/>
          <w:sz w:val="32"/>
          <w:szCs w:val="32"/>
        </w:rPr>
        <w:t>第三部分：黑龙江省卫生健康委规范性文件</w:t>
      </w:r>
    </w:p>
    <w:tbl>
      <w:tblPr>
        <w:jc w:val="left"/>
        <w:tblInd w:w="0" w:type="dxa"/>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75"/>
        <w:gridCol w:w="5886"/>
        <w:gridCol w:w="828"/>
      </w:tblGrid>
      <w:tr>
        <w:trPr>
          <w:trHeight w:val="621"/>
        </w:trPr>
        <w:tc>
          <w:tcPr>
            <w:tcW w:w="257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黑体" w:eastAsia="黑体" w:cs="黑体" w:hint="eastAsia"/>
                <w:sz w:val="24"/>
                <w:szCs w:val="24"/>
              </w:rPr>
            </w:pPr>
            <w:r>
              <w:rPr>
                <w:rFonts w:ascii="黑体" w:eastAsia="黑体" w:cs="黑体" w:hint="eastAsia"/>
                <w:sz w:val="24"/>
                <w:szCs w:val="24"/>
              </w:rPr>
              <w:t>文号（时间）</w:t>
            </w:r>
          </w:p>
        </w:tc>
        <w:tc>
          <w:tcPr>
            <w:tcW w:w="588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黑体" w:eastAsia="黑体" w:cs="黑体" w:hint="eastAsia"/>
                <w:sz w:val="24"/>
                <w:szCs w:val="24"/>
              </w:rPr>
            </w:pPr>
            <w:r>
              <w:rPr>
                <w:rFonts w:ascii="黑体" w:eastAsia="黑体" w:cs="黑体" w:hint="eastAsia"/>
                <w:sz w:val="24"/>
                <w:szCs w:val="24"/>
              </w:rPr>
              <w:t>文件标题</w:t>
            </w:r>
          </w:p>
        </w:tc>
        <w:tc>
          <w:tcPr>
            <w:tcW w:w="8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黑体" w:eastAsia="黑体" w:cs="黑体" w:hint="eastAsia"/>
                <w:sz w:val="24"/>
                <w:szCs w:val="24"/>
              </w:rPr>
            </w:pPr>
            <w:r>
              <w:rPr>
                <w:rFonts w:ascii="黑体" w:eastAsia="黑体" w:cs="黑体" w:hint="eastAsia"/>
                <w:sz w:val="24"/>
                <w:szCs w:val="24"/>
              </w:rPr>
              <w:t>页码</w:t>
            </w:r>
          </w:p>
        </w:tc>
      </w:tr>
      <w:tr>
        <w:trPr>
          <w:trHeight w:val="853"/>
        </w:trPr>
        <w:tc>
          <w:tcPr>
            <w:tcW w:w="257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黑卫科教规发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〔2017〕21号</w:t>
            </w:r>
          </w:p>
        </w:tc>
        <w:tc>
          <w:tcPr>
            <w:tcW w:w="588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黑龙江省卫生计生委关于印发《黑龙江省病原微生物实验室生物安全管理办法（试行）》的通知</w:t>
            </w:r>
          </w:p>
        </w:tc>
        <w:tc>
          <w:tcPr>
            <w:tcW w:w="8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539</w:t>
            </w:r>
          </w:p>
        </w:tc>
      </w:tr>
      <w:tr>
        <w:tc>
          <w:tcPr>
            <w:tcW w:w="257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2020年3月3日</w:t>
            </w:r>
          </w:p>
        </w:tc>
        <w:tc>
          <w:tcPr>
            <w:tcW w:w="588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关于成立黑龙江省病原微生物实验室生物安全专家委员会的通知</w:t>
            </w:r>
          </w:p>
        </w:tc>
        <w:tc>
          <w:tcPr>
            <w:tcW w:w="8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557</w:t>
            </w:r>
          </w:p>
        </w:tc>
      </w:tr>
      <w:tr>
        <w:trPr>
          <w:trHeight w:val="896"/>
        </w:trPr>
        <w:tc>
          <w:tcPr>
            <w:tcW w:w="257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2021年1月20日</w:t>
            </w:r>
          </w:p>
        </w:tc>
        <w:tc>
          <w:tcPr>
            <w:tcW w:w="588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eastAsia="zh-CN"/>
              </w:rPr>
              <w:t>关于成立黑龙江省卫生健康委</w:t>
            </w:r>
            <w:r>
              <w:rPr>
                <w:rFonts w:ascii="仿宋_GB2312" w:eastAsia="仿宋_GB2312" w:cs="仿宋_GB2312" w:hint="eastAsia"/>
                <w:sz w:val="24"/>
                <w:szCs w:val="24"/>
                <w:lang w:val="en-US" w:eastAsia="zh-CN"/>
              </w:rPr>
              <w:t xml:space="preserve"> 中医药管理局涉及人的</w:t>
            </w:r>
            <w:r>
              <w:rPr>
                <w:rFonts w:ascii="仿宋_GB2312" w:eastAsia="仿宋_GB2312" w:cs="仿宋_GB2312" w:hint="eastAsia"/>
                <w:sz w:val="24"/>
                <w:szCs w:val="24"/>
                <w:lang w:eastAsia="zh-CN"/>
              </w:rPr>
              <w:t>病原微生物实验室生物安全工作领导小组的通知</w:t>
            </w:r>
          </w:p>
        </w:tc>
        <w:tc>
          <w:tcPr>
            <w:tcW w:w="8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561</w:t>
            </w:r>
          </w:p>
        </w:tc>
      </w:tr>
      <w:tr>
        <w:trPr>
          <w:trHeight w:val="810"/>
        </w:trPr>
        <w:tc>
          <w:tcPr>
            <w:tcW w:w="257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2021年2月25日</w:t>
            </w:r>
          </w:p>
        </w:tc>
        <w:tc>
          <w:tcPr>
            <w:tcW w:w="588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关于调整黑龙江省卫生健康委</w:t>
            </w:r>
            <w:r>
              <w:rPr>
                <w:rFonts w:ascii="仿宋_GB2312" w:eastAsia="仿宋_GB2312" w:cs="仿宋_GB2312" w:hint="eastAsia"/>
                <w:sz w:val="24"/>
                <w:szCs w:val="24"/>
                <w:lang w:val="en-US"/>
              </w:rPr>
              <w:t>中医药管理局人间传染的</w:t>
            </w:r>
            <w:r>
              <w:rPr>
                <w:rFonts w:ascii="仿宋_GB2312" w:eastAsia="仿宋_GB2312" w:cs="仿宋_GB2312" w:hint="eastAsia"/>
                <w:sz w:val="24"/>
                <w:szCs w:val="24"/>
              </w:rPr>
              <w:t>病原微生物实验室生物安全工作领导小组的通知</w:t>
            </w:r>
          </w:p>
        </w:tc>
        <w:tc>
          <w:tcPr>
            <w:tcW w:w="8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563</w:t>
            </w:r>
          </w:p>
        </w:tc>
      </w:tr>
      <w:tr>
        <w:trPr>
          <w:trHeight w:val="949"/>
        </w:trPr>
        <w:tc>
          <w:tcPr>
            <w:tcW w:w="257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黑卫科教规发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w:t>
            </w:r>
            <w:r>
              <w:rPr>
                <w:rFonts w:ascii="仿宋_GB2312" w:eastAsia="仿宋_GB2312" w:cs="仿宋_GB2312" w:hint="eastAsia"/>
                <w:sz w:val="24"/>
                <w:szCs w:val="24"/>
                <w:lang w:val="en-US" w:eastAsia="zh-CN"/>
              </w:rPr>
              <w:t>2021</w:t>
            </w:r>
            <w:r>
              <w:rPr>
                <w:rFonts w:ascii="仿宋_GB2312" w:eastAsia="仿宋_GB2312" w:cs="仿宋_GB2312" w:hint="eastAsia"/>
                <w:sz w:val="24"/>
                <w:szCs w:val="24"/>
              </w:rPr>
              <w:t>〕</w:t>
            </w:r>
            <w:r>
              <w:rPr>
                <w:rFonts w:ascii="仿宋_GB2312" w:eastAsia="仿宋_GB2312" w:cs="仿宋_GB2312" w:hint="eastAsia"/>
                <w:sz w:val="24"/>
                <w:szCs w:val="24"/>
                <w:lang w:val="en-US" w:eastAsia="zh-CN"/>
              </w:rPr>
              <w:t>5号</w:t>
            </w:r>
          </w:p>
        </w:tc>
        <w:tc>
          <w:tcPr>
            <w:tcW w:w="588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关于印发《黑龙江省病原微生物实验室及实验室活动备案管理办法》的通知</w:t>
            </w:r>
          </w:p>
        </w:tc>
        <w:tc>
          <w:tcPr>
            <w:tcW w:w="8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6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565</w:t>
            </w:r>
          </w:p>
        </w:tc>
      </w:tr>
    </w:tbl>
    <w:p>
      <w:pPr>
        <w:rPr>
          <w:rFonts w:ascii="仿宋" w:eastAsia="仿宋"/>
          <w:sz w:val="32"/>
          <w:szCs w:val="32"/>
        </w:rPr>
      </w:pPr>
    </w:p>
    <w:p>
      <w:pPr>
        <w:rPr>
          <w:rFonts w:ascii="仿宋" w:eastAsia="仿宋"/>
          <w:sz w:val="32"/>
          <w:szCs w:val="32"/>
        </w:rPr>
      </w:pPr>
    </w:p>
    <w:p>
      <w:pPr>
        <w:rPr>
          <w:rFonts w:ascii="仿宋" w:eastAsia="仿宋"/>
          <w:sz w:val="32"/>
          <w:szCs w:val="32"/>
        </w:rPr>
      </w:pPr>
      <w:r>
        <w:rPr>
          <w:rFonts w:ascii="仿宋" w:eastAsia="仿宋"/>
          <w:sz w:val="32"/>
          <w:szCs w:val="32"/>
        </w:rPr>
        <w:br w:type="page"/>
      </w:r>
    </w:p>
    <w:p>
      <w:pPr>
        <w:keepNext w:val="0"/>
        <w:keepLines w:val="0"/>
        <w:pageBreakBefore w:val="0"/>
        <w:widowControl w:val="0"/>
        <w:kinsoku/>
        <w:wordWrap/>
        <w:overflowPunct/>
        <w:topLinePunct w:val="0"/>
        <w:autoSpaceDE/>
        <w:autoSpaceDN/>
        <w:bidi w:val="0"/>
        <w:adjustRightInd/>
        <w:snapToGrid/>
        <w:spacing w:afterLines="50" w:after="156" w:line="600" w:lineRule="exact"/>
        <w:jc w:val="center"/>
        <w:textAlignment w:val="auto"/>
        <w:rPr>
          <w:rFonts w:ascii="楷体_GB2312" w:eastAsia="楷体_GB2312" w:cs="楷体_GB2312" w:hint="eastAsia"/>
          <w:b/>
          <w:bCs/>
          <w:sz w:val="32"/>
          <w:szCs w:val="32"/>
        </w:rPr>
      </w:pPr>
      <w:r>
        <w:rPr>
          <w:rFonts w:ascii="楷体_GB2312" w:eastAsia="楷体_GB2312" w:cs="楷体_GB2312" w:hint="eastAsia"/>
          <w:b/>
          <w:bCs/>
          <w:sz w:val="32"/>
          <w:szCs w:val="32"/>
        </w:rPr>
        <w:t>第四部分：国家卫生健康委工作性文件（通知）</w:t>
      </w:r>
    </w:p>
    <w:tbl>
      <w:tblPr>
        <w:jc w:val="left"/>
        <w:tblInd w:w="0" w:type="dxa"/>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31"/>
        <w:gridCol w:w="6127"/>
        <w:gridCol w:w="901"/>
      </w:tblGrid>
      <w:tr>
        <w:trPr>
          <w:trHeight w:val="604"/>
          <w:tblHeader/>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黑体" w:eastAsia="黑体" w:cs="黑体" w:hint="eastAsia"/>
                <w:sz w:val="24"/>
                <w:szCs w:val="24"/>
              </w:rPr>
            </w:pPr>
            <w:r>
              <w:rPr>
                <w:rFonts w:ascii="黑体" w:eastAsia="黑体" w:cs="黑体" w:hint="eastAsia"/>
                <w:sz w:val="24"/>
                <w:szCs w:val="24"/>
              </w:rPr>
              <w:t>文号（时间）</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黑体" w:eastAsia="黑体" w:cs="黑体" w:hint="eastAsia"/>
                <w:sz w:val="24"/>
                <w:szCs w:val="24"/>
              </w:rPr>
            </w:pPr>
            <w:r>
              <w:rPr>
                <w:rFonts w:ascii="黑体" w:eastAsia="黑体" w:cs="黑体" w:hint="eastAsia"/>
                <w:sz w:val="24"/>
                <w:szCs w:val="24"/>
              </w:rPr>
              <w:t>文件标题</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黑体" w:eastAsia="黑体" w:cs="黑体" w:hint="eastAsia"/>
                <w:sz w:val="24"/>
                <w:szCs w:val="24"/>
              </w:rPr>
            </w:pPr>
            <w:r>
              <w:rPr>
                <w:rFonts w:ascii="黑体" w:eastAsia="黑体" w:cs="黑体" w:hint="eastAsia"/>
                <w:sz w:val="24"/>
                <w:szCs w:val="24"/>
              </w:rPr>
              <w:t>页码</w:t>
            </w: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国卫医公卫便函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〔2020〕38号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国家卫生健康委医政医管局关于规范新型冠状病毒感染的肺炎病例标本采集运送工作的通知</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w:t>
            </w: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〔2020〕70号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国家卫生健康委办公厅关于印发新型冠状病毒实验室生物安全指南（第二版）的通知</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3</w:t>
            </w: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〔2020〕191号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国家卫生健康委办公厅关于做好新型冠状病毒实验室检测生物样本管理工作的通知</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10</w:t>
            </w: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联防联控机制医疗</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发〔2020〕249号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lang w:eastAsia="zh-CN"/>
              </w:rPr>
            </w:pPr>
            <w:r>
              <w:rPr>
                <w:rFonts w:ascii="仿宋_GB2312" w:eastAsia="仿宋_GB2312" w:cs="仿宋_GB2312" w:hint="eastAsia"/>
                <w:sz w:val="24"/>
                <w:szCs w:val="24"/>
              </w:rPr>
              <w:t>关于印发新冠病毒核酸检测技术人员和感染防控培训方案的通知</w:t>
            </w:r>
            <w:r>
              <w:rPr>
                <w:rFonts w:ascii="仿宋_GB2312" w:eastAsia="仿宋_GB2312" w:cs="仿宋_GB2312" w:hint="eastAsia"/>
                <w:sz w:val="24"/>
                <w:szCs w:val="24"/>
                <w:lang w:eastAsia="zh-CN"/>
              </w:rPr>
              <w:t>（不予公开）</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〔2020〕483号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关于印发疫苗生产车间生物安全通用要求的通知</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12</w:t>
            </w: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〔2020〕534号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国家卫生健康委办公厅关于在新冠肺炎疫情常态化防控中进一步加强实验室生物安全监督管理的通知</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43</w:t>
            </w: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国卫科教教育便函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〔2020〕16号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lang w:eastAsia="zh-CN"/>
              </w:rPr>
            </w:pPr>
            <w:r>
              <w:rPr>
                <w:rFonts w:ascii="仿宋_GB2312" w:eastAsia="仿宋_GB2312" w:cs="仿宋_GB2312" w:hint="eastAsia"/>
                <w:sz w:val="24"/>
                <w:szCs w:val="24"/>
              </w:rPr>
              <w:t>关于加强防控新型冠状病毒染的肺炎医务人员培训工作的通知</w:t>
            </w:r>
            <w:r>
              <w:rPr>
                <w:rFonts w:ascii="仿宋_GB2312" w:eastAsia="仿宋_GB2312" w:cs="仿宋_GB2312" w:hint="eastAsia"/>
                <w:sz w:val="24"/>
                <w:szCs w:val="24"/>
                <w:lang w:eastAsia="zh-CN"/>
              </w:rPr>
              <w:t>（依申请公开）</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lang w:val="en-US" w:eastAsia="zh-CN"/>
              </w:rPr>
            </w:pP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〔2020〕665号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国家卫生健康委办公厅关于开展2020年度实验室生物安全检查工作的通知</w:t>
            </w:r>
            <w:r>
              <w:rPr>
                <w:rFonts w:ascii="仿宋_GB2312" w:eastAsia="仿宋_GB2312" w:cs="仿宋_GB2312" w:hint="eastAsia"/>
                <w:sz w:val="24"/>
                <w:szCs w:val="24"/>
                <w:lang w:eastAsia="zh-CN"/>
              </w:rPr>
              <w:t>（依申请公开）</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国卫科教生安便函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〔2021〕64号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国家卫生健康委科教司关于开展一级、二级生物安全实验室备案情况调研的通知</w:t>
            </w:r>
            <w:r>
              <w:rPr>
                <w:rFonts w:ascii="仿宋_GB2312" w:eastAsia="仿宋_GB2312" w:cs="仿宋_GB2312" w:hint="eastAsia"/>
                <w:sz w:val="24"/>
                <w:szCs w:val="24"/>
                <w:lang w:eastAsia="zh-CN"/>
              </w:rPr>
              <w:t>（依申请公开）</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国卫办科教函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〔2021〕149号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lang w:eastAsia="zh-CN"/>
              </w:rPr>
            </w:pPr>
            <w:r>
              <w:rPr>
                <w:rFonts w:ascii="仿宋_GB2312" w:eastAsia="仿宋_GB2312" w:cs="仿宋_GB2312" w:hint="eastAsia"/>
                <w:sz w:val="24"/>
                <w:szCs w:val="24"/>
              </w:rPr>
              <w:t>国家卫生健康委办公厅关于进一步做好实验室生物安全工作的通知</w:t>
            </w:r>
            <w:r>
              <w:rPr>
                <w:rFonts w:ascii="仿宋_GB2312" w:eastAsia="仿宋_GB2312" w:cs="仿宋_GB2312" w:hint="eastAsia"/>
                <w:sz w:val="24"/>
                <w:szCs w:val="24"/>
                <w:lang w:eastAsia="zh-CN"/>
              </w:rPr>
              <w:t>（不予公开）</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816"/>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国卫科教生安便函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〔2021〕164号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国家卫生健康委科教司关于举办2021年病原微生物实验室生物安全管理培训班（北片）的通知</w:t>
            </w:r>
            <w:r>
              <w:rPr>
                <w:rFonts w:ascii="仿宋_GB2312" w:eastAsia="仿宋_GB2312" w:cs="仿宋_GB2312" w:hint="eastAsia"/>
                <w:sz w:val="24"/>
                <w:szCs w:val="24"/>
                <w:lang w:eastAsia="zh-CN"/>
              </w:rPr>
              <w:t>（依申请公开）</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1611"/>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lang w:val="en-US" w:eastAsia="zh-CN"/>
              </w:rPr>
            </w:pPr>
            <w:r>
              <w:rPr>
                <w:rFonts w:ascii="仿宋_GB2312" w:eastAsia="仿宋_GB2312" w:cs="仿宋_GB2312" w:hint="eastAsia"/>
                <w:sz w:val="24"/>
                <w:szCs w:val="24"/>
              </w:rPr>
              <w:t>省坚持底线思维着力防范化解重大风险工作领导小组办</w:t>
            </w:r>
            <w:r>
              <w:rPr>
                <w:rFonts w:ascii="仿宋_GB2312" w:eastAsia="仿宋_GB2312" w:cs="仿宋_GB2312" w:hint="eastAsia"/>
                <w:sz w:val="24"/>
                <w:szCs w:val="24"/>
                <w:lang w:val="en-US" w:eastAsia="zh-CN"/>
              </w:rPr>
              <w:t>2020年11月12日</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关于总结2020年和做好2021年防范化解重大风险工作的通知</w:t>
            </w:r>
            <w:r>
              <w:rPr>
                <w:rFonts w:ascii="仿宋_GB2312" w:eastAsia="仿宋_GB2312" w:cs="仿宋_GB2312" w:hint="eastAsia"/>
                <w:sz w:val="24"/>
                <w:szCs w:val="24"/>
                <w:lang w:val="en-US"/>
              </w:rPr>
              <w:t>(</w:t>
            </w:r>
            <w:r>
              <w:rPr>
                <w:rFonts w:ascii="仿宋_GB2312" w:eastAsia="仿宋_GB2312" w:cs="仿宋_GB2312" w:hint="eastAsia"/>
                <w:sz w:val="24"/>
                <w:szCs w:val="24"/>
                <w:lang w:val="en-US" w:eastAsia="zh-CN"/>
              </w:rPr>
              <w:t>机密）</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p>
        </w:tc>
      </w:tr>
      <w:tr>
        <w:trPr>
          <w:trHeight w:val="1235"/>
        </w:trPr>
        <w:tc>
          <w:tcPr>
            <w:tcW w:w="223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省委国家安全委员会黑国安委发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〔2020〕2号</w:t>
            </w:r>
          </w:p>
        </w:tc>
        <w:tc>
          <w:tcPr>
            <w:tcW w:w="61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lang w:eastAsia="zh-CN"/>
              </w:rPr>
            </w:pPr>
            <w:r>
              <w:rPr>
                <w:rFonts w:ascii="仿宋_GB2312" w:eastAsia="仿宋_GB2312" w:cs="仿宋_GB2312" w:hint="eastAsia"/>
                <w:sz w:val="24"/>
                <w:szCs w:val="24"/>
              </w:rPr>
              <w:t>中共黑龙江省委国家安全委员会关于印发《关于建立黑龙江省国家安全重点领域工作协调机制的意见》的通知</w:t>
            </w:r>
            <w:r>
              <w:rPr>
                <w:rFonts w:ascii="仿宋_GB2312" w:eastAsia="仿宋_GB2312" w:cs="仿宋_GB2312" w:hint="eastAsia"/>
                <w:sz w:val="24"/>
                <w:szCs w:val="24"/>
                <w:lang w:eastAsia="zh-CN"/>
              </w:rPr>
              <w:t>（机密）</w:t>
            </w:r>
          </w:p>
        </w:tc>
        <w:tc>
          <w:tcPr>
            <w:tcW w:w="901"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p>
        </w:tc>
      </w:tr>
    </w:tbl>
    <w:p>
      <w:pPr>
        <w:rPr>
          <w:rFonts w:ascii="仿宋" w:eastAsia="仿宋"/>
          <w:sz w:val="32"/>
          <w:szCs w:val="32"/>
        </w:rPr>
      </w:pPr>
      <w:r>
        <w:rPr>
          <w:rFonts w:ascii="仿宋" w:eastAsia="仿宋"/>
          <w:sz w:val="24"/>
          <w:szCs w:val="24"/>
        </w:rPr>
        <w:br w:type="page"/>
      </w:r>
    </w:p>
    <w:p>
      <w:pPr>
        <w:keepNext w:val="0"/>
        <w:keepLines w:val="0"/>
        <w:pageBreakBefore w:val="0"/>
        <w:widowControl w:val="0"/>
        <w:kinsoku/>
        <w:wordWrap/>
        <w:overflowPunct/>
        <w:topLinePunct w:val="0"/>
        <w:autoSpaceDE/>
        <w:autoSpaceDN/>
        <w:bidi w:val="0"/>
        <w:adjustRightInd/>
        <w:snapToGrid/>
        <w:spacing w:afterLines="50" w:after="156" w:line="600" w:lineRule="exact"/>
        <w:jc w:val="center"/>
        <w:textAlignment w:val="auto"/>
        <w:rPr>
          <w:rFonts w:ascii="楷体_GB2312" w:eastAsia="楷体_GB2312" w:cs="楷体_GB2312" w:hint="eastAsia"/>
          <w:b/>
          <w:bCs/>
          <w:sz w:val="32"/>
          <w:szCs w:val="32"/>
        </w:rPr>
      </w:pPr>
      <w:r>
        <w:rPr>
          <w:rFonts w:ascii="楷体_GB2312" w:eastAsia="楷体_GB2312" w:cs="楷体_GB2312" w:hint="eastAsia"/>
          <w:b/>
          <w:bCs/>
          <w:sz w:val="32"/>
          <w:szCs w:val="32"/>
        </w:rPr>
        <w:t>第五部分：黑龙江省卫生健康委工作性文件（ 通知）</w:t>
      </w:r>
    </w:p>
    <w:tbl>
      <w:tblPr>
        <w:jc w:val="left"/>
        <w:tblInd w:w="0" w:type="dxa"/>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74"/>
        <w:gridCol w:w="5968"/>
        <w:gridCol w:w="836"/>
      </w:tblGrid>
      <w:tr>
        <w:trPr>
          <w:trHeight w:val="549"/>
          <w:tblHeader/>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黑体" w:eastAsia="黑体" w:cs="黑体" w:hint="eastAsia"/>
                <w:sz w:val="24"/>
                <w:szCs w:val="24"/>
              </w:rPr>
            </w:pPr>
            <w:r>
              <w:rPr>
                <w:rFonts w:ascii="黑体" w:eastAsia="黑体" w:cs="黑体" w:hint="eastAsia"/>
                <w:sz w:val="24"/>
                <w:szCs w:val="24"/>
              </w:rPr>
              <w:t>文号（时间）</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黑体" w:eastAsia="黑体" w:cs="黑体" w:hint="eastAsia"/>
                <w:sz w:val="24"/>
                <w:szCs w:val="24"/>
              </w:rPr>
            </w:pPr>
            <w:r>
              <w:rPr>
                <w:rFonts w:ascii="黑体" w:eastAsia="黑体" w:cs="黑体" w:hint="eastAsia"/>
                <w:sz w:val="24"/>
                <w:szCs w:val="24"/>
              </w:rPr>
              <w:t>文件标题</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黑体" w:eastAsia="黑体" w:cs="黑体" w:hint="eastAsia"/>
                <w:sz w:val="24"/>
                <w:szCs w:val="24"/>
              </w:rPr>
            </w:pPr>
            <w:r>
              <w:rPr>
                <w:rFonts w:ascii="黑体" w:eastAsia="黑体" w:cs="黑体" w:hint="eastAsia"/>
                <w:sz w:val="24"/>
                <w:szCs w:val="24"/>
              </w:rPr>
              <w:t>页码</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黑卫科教函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〔2020〕35号</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关于印发新型冠状病毒肺炎患者检测样本保存和使用的通知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47</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黑卫科教函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〔2020〕36号</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关于黑龙江省第三方检测机构参与新型冠状病毒核酸检测的通知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51</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黑卫医函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〔2020〕69号</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关于医疗机构进一步对社会开放新冠病毒核酸和抗体检测的通知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55</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黑疫指办发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〔2020〕160号</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关于强化实验室生物安全和质量控制加快提升核酸检测能力的通知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60</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2021年1月12日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关于应对望奎县疫情反弹加强实验室生物安全管理的通知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64</w:t>
            </w:r>
          </w:p>
        </w:tc>
      </w:tr>
      <w:tr>
        <w:trPr>
          <w:trHeight w:val="399"/>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2020年1月17日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关于举办病原微生物实验室生物室管理培训班的通知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67</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2020年1月23日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关于医疗机构生物安全二级实验室开展新型冠状病毒核酸检测的相关要求</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72</w:t>
            </w:r>
          </w:p>
        </w:tc>
      </w:tr>
      <w:tr>
        <w:trPr>
          <w:trHeight w:val="399"/>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2021年2月6日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关于加强新冠病毒阳性样本管理确保生物安全的通知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74</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20201年2月6日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黑龙江省卫生健康委关于进一步加强实验室生物安全管理工作的通知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79</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2020年2月9日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黑龙江省卫生健康委关于进一步加强移动核酸检测实验室管理工作的通知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85</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2020年2月16日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关于加强疫情期间病原微生物实验室生物安全监督管理工作的通知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89</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2020年3月17日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关于新型冠状病毒肺炎患者检测样本保存和使用的补充通知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97</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2020年4月19日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关于成立黑龙江省新冠病毒核酸检测质量控制组和生物安全组的通知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101</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2020年4月20日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关于开展全省新型冠状病毒核酸检测远程业务培训的通知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106</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2020年4月28日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关于医疗卫生机构合理规划新冠病毒核酸检测顺序并建立核酸检测日报告制度的通知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108</w:t>
            </w:r>
          </w:p>
        </w:tc>
      </w:tr>
      <w:tr>
        <w:trPr>
          <w:trHeight w:val="470"/>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2020年4月28日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关于开展生物安全风险排查工作的通知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112</w:t>
            </w:r>
          </w:p>
        </w:tc>
      </w:tr>
      <w:tr>
        <w:trPr>
          <w:trHeight w:val="551"/>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2020年5月4日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实验室生物安全技术指导工作方案</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116</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2020年5月5日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eastAsia="zh-CN"/>
              </w:rPr>
              <w:t>关于成立黑龙江省应对生物安全医疗专家组和指定救治医院的通知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121</w:t>
            </w:r>
          </w:p>
        </w:tc>
      </w:tr>
      <w:tr>
        <w:trPr>
          <w:trHeight w:val="399"/>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2020年5月15日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关于加强第三方检测机构监管及开展业务培训的通知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130</w:t>
            </w:r>
          </w:p>
        </w:tc>
      </w:tr>
      <w:tr>
        <w:trPr>
          <w:trHeight w:val="399"/>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2020年6月4日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关于填报核酸检测机构P2实验室调查表的紧急通知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132</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2020年8月7日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关于开展新冠病毒核酸筛查稀释混样检测技术培训的通知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133</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2020年8月14日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黑龙江省卫生健康委关于新冠肺炎疫情常态化防控中进一步加强实验室生物安全监督管理的通知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142</w:t>
            </w:r>
          </w:p>
        </w:tc>
      </w:tr>
      <w:tr>
        <w:trPr>
          <w:trHeight w:val="1565"/>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2021年1月25日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黑龙江省卫生健康委  教育厅  科技厅  市场监督管理局 中医药管理局  药品监督管理局  哈尔滨海关关于统计全省病原微生物实验室基本情况和加强实验室监管的通知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148</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2021年5月25日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黑龙江省卫生健康委关于开展2021年度病原微生物实验室生物安全执法检查工作的通知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153</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2021年6月2日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黑龙江省卫生健康委关于下发病原微生物实验室生物安全执法检查工作方案的通知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158</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2021年6月16日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关于开展《中华人民共和国生物安全法》宣讲活动的通知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kern w:val="2"/>
                <w:sz w:val="24"/>
                <w:szCs w:val="24"/>
                <w:lang w:val="en-US" w:eastAsia="zh-CN" w:bidi="ar-SA"/>
              </w:rPr>
            </w:pPr>
            <w:r>
              <w:rPr>
                <w:rFonts w:ascii="仿宋_GB2312" w:eastAsia="仿宋_GB2312" w:cs="仿宋_GB2312" w:hint="eastAsia"/>
                <w:kern w:val="2"/>
                <w:sz w:val="24"/>
                <w:szCs w:val="24"/>
                <w:lang w:val="en-US" w:eastAsia="zh-CN" w:bidi="ar-SA"/>
              </w:rPr>
              <w:t>166</w:t>
            </w:r>
          </w:p>
        </w:tc>
      </w:tr>
      <w:tr>
        <w:trPr>
          <w:trHeight w:val="798"/>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2021年6月23日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关于开展全省卫生健康系统除隐患保平安迎大庆百日专项行动督查工作的通知</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kern w:val="2"/>
                <w:sz w:val="24"/>
                <w:szCs w:val="24"/>
                <w:lang w:val="en-US" w:eastAsia="zh-CN" w:bidi="ar-SA"/>
              </w:rPr>
            </w:pPr>
            <w:r>
              <w:rPr>
                <w:rFonts w:ascii="仿宋_GB2312" w:eastAsia="仿宋_GB2312" w:cs="仿宋_GB2312" w:hint="eastAsia"/>
                <w:kern w:val="2"/>
                <w:sz w:val="24"/>
                <w:szCs w:val="24"/>
                <w:lang w:val="en-US" w:eastAsia="zh-CN" w:bidi="ar-SA"/>
              </w:rPr>
              <w:t>173</w:t>
            </w: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2021年6月16日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关于参加国家卫生健康委2021年病原微生物实验室生物安全管理培训班的通知</w:t>
            </w:r>
            <w:r>
              <w:rPr>
                <w:rFonts w:ascii="仿宋_GB2312" w:eastAsia="仿宋_GB2312" w:cs="仿宋_GB2312" w:hint="eastAsia"/>
                <w:sz w:val="24"/>
                <w:szCs w:val="24"/>
                <w:lang w:eastAsia="zh-CN"/>
              </w:rPr>
              <w:t>（依申请公开）</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kern w:val="2"/>
                <w:sz w:val="24"/>
                <w:szCs w:val="24"/>
                <w:lang w:val="en-US" w:eastAsia="zh-CN" w:bidi="ar-SA"/>
              </w:rPr>
            </w:pP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2020年9月8日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rPr>
              <w:t>关于推进疫情防控常态化开展实验室生物安全调研评估和阶段性总结的通知</w:t>
            </w:r>
            <w:r>
              <w:rPr>
                <w:rFonts w:ascii="仿宋_GB2312" w:eastAsia="仿宋_GB2312" w:cs="仿宋_GB2312" w:hint="eastAsia"/>
                <w:sz w:val="24"/>
                <w:szCs w:val="24"/>
                <w:lang w:eastAsia="zh-CN"/>
              </w:rPr>
              <w:t>（依申请公开）</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rPr>
            </w:pPr>
            <w:r>
              <w:rPr>
                <w:rFonts w:ascii="仿宋_GB2312" w:eastAsia="仿宋_GB2312" w:cs="仿宋_GB2312" w:hint="eastAsia"/>
                <w:sz w:val="24"/>
                <w:szCs w:val="24"/>
              </w:rPr>
              <w:t>2020年10月20日</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rPr>
            </w:pPr>
            <w:r>
              <w:rPr>
                <w:rFonts w:ascii="仿宋_GB2312" w:eastAsia="仿宋_GB2312" w:cs="仿宋_GB2312" w:hint="eastAsia"/>
                <w:sz w:val="24"/>
                <w:szCs w:val="24"/>
                <w:lang w:val="en-US" w:eastAsia="zh-CN"/>
              </w:rPr>
              <w:t>转发《关于紧抓近期工作重点加快推进新冠病毒核酸检测能力建设工作的通知》的通知（不予公开）</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r>
        <w:trPr>
          <w:trHeight w:val="787"/>
        </w:trPr>
        <w:tc>
          <w:tcPr>
            <w:tcW w:w="227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联防联控机制医疗</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r>
              <w:rPr>
                <w:rFonts w:ascii="仿宋_GB2312" w:eastAsia="仿宋_GB2312" w:cs="仿宋_GB2312" w:hint="eastAsia"/>
                <w:sz w:val="24"/>
                <w:szCs w:val="24"/>
                <w:lang w:val="en-US" w:eastAsia="zh-CN"/>
              </w:rPr>
              <w:t>发〔2020〕298号</w:t>
            </w:r>
          </w:p>
        </w:tc>
        <w:tc>
          <w:tcPr>
            <w:tcW w:w="596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4"/>
                <w:szCs w:val="24"/>
                <w:lang w:val="en-US" w:eastAsia="zh-CN"/>
              </w:rPr>
            </w:pPr>
            <w:r>
              <w:rPr>
                <w:rFonts w:ascii="仿宋_GB2312" w:eastAsia="仿宋_GB2312" w:cs="仿宋_GB2312" w:hint="eastAsia"/>
                <w:sz w:val="24"/>
                <w:szCs w:val="24"/>
                <w:lang w:eastAsia="zh-CN"/>
              </w:rPr>
              <w:t>关于抓紧近期工作重点加快推进新冠病毒核酸检测能力建设工作的通知（不予公开）</w:t>
            </w:r>
          </w:p>
        </w:tc>
        <w:tc>
          <w:tcPr>
            <w:tcW w:w="83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80" w:lineRule="exact"/>
              <w:jc w:val="center"/>
              <w:textAlignment w:val="auto"/>
              <w:rPr>
                <w:rFonts w:ascii="仿宋_GB2312" w:eastAsia="仿宋_GB2312" w:cs="仿宋_GB2312"/>
                <w:sz w:val="24"/>
                <w:szCs w:val="24"/>
                <w:lang w:val="en-US" w:eastAsia="zh-CN"/>
              </w:rPr>
            </w:pPr>
          </w:p>
        </w:tc>
      </w:tr>
    </w:tbl>
    <w:p>
      <w:pPr>
        <w:jc w:val="left"/>
        <w:rPr>
          <w:rFonts w:ascii="仿宋" w:eastAsia="仿宋" w:cs="仿宋" w:hint="eastAsia"/>
          <w:sz w:val="24"/>
          <w:szCs w:val="24"/>
          <w:lang w:eastAsia="zh-CN"/>
        </w:rPr>
      </w:pPr>
      <w:bookmarkStart w:id="0" w:name="_GoBack"/>
      <w:bookmarkEnd w:id="0"/>
    </w:p>
    <w:sectPr>
      <w:pgSz w:w="11907" w:h="16839"/>
      <w:pgMar w:top="1440" w:right="1417" w:bottom="1440" w:left="1417" w:header="851" w:footer="1134"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4"/>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adjustRightInd/>
      <w:snapToGrid/>
      <w:spacing w:before="100" w:beforeAutospacing="1" w:after="100" w:afterAutospacing="1"/>
    </w:pPr>
    <w:rPr>
      <w:rFonts w:ascii="宋体" w:eastAsia="宋体" w:cs="宋体"/>
      <w:sz w:val="24"/>
      <w:szCs w:val="24"/>
      <w:lang w:val="en-US" w:eastAsia="zh-CN" w:bidi="ar-SA"/>
    </w:rPr>
  </w:style>
  <w:style w:type="character" w:styleId="16">
    <w:name w:val="Strong"/>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Yozo_Office27021597764231179</Application>
  <Pages>8</Pages>
  <Words>3595</Words>
  <Characters>4122</Characters>
  <Lines>417</Lines>
  <Paragraphs>303</Paragraphs>
  <CharactersWithSpaces>4138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wjw</dc:creator>
  <cp:lastModifiedBy>wjw</cp:lastModifiedBy>
  <cp:revision>1</cp:revision>
  <cp:lastPrinted>2021-08-11T05:42:00Z</cp:lastPrinted>
  <dcterms:created xsi:type="dcterms:W3CDTF">2021-08-07T01:26:00Z</dcterms:created>
  <dcterms:modified xsi:type="dcterms:W3CDTF">2021-08-20T02:46:17Z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2052-11.1.0.10700</vt:lpwstr>
  </property>
  <property fmtid="{D5CDD505-2E9C-101B-9397-08002B2CF9AE}" pid="3" name="ICV">
    <vt:lpwstr>BC79F90A37444D2D8A59AD8824A6585F</vt:lpwstr>
  </property>
</Properties>
</file>